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8B" w:rsidRPr="00176BA6" w:rsidRDefault="008F4FE8" w:rsidP="00F4318B">
      <w:pPr>
        <w:pStyle w:val="a4"/>
        <w:jc w:val="center"/>
        <w:rPr>
          <w:lang w:val="en-US"/>
        </w:rPr>
      </w:pPr>
      <w:r>
        <w:rPr>
          <w:lang w:val="en-US"/>
        </w:rPr>
        <w:t xml:space="preserve"> </w:t>
      </w:r>
    </w:p>
    <w:p w:rsidR="00F4318B" w:rsidRDefault="00F4318B" w:rsidP="00F4318B">
      <w:pPr>
        <w:pStyle w:val="a4"/>
        <w:jc w:val="center"/>
        <w:rPr>
          <w:lang w:val="en-US"/>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-415290</wp:posOffset>
            </wp:positionV>
            <wp:extent cx="748665" cy="900430"/>
            <wp:effectExtent l="19050" t="0" r="0" b="0"/>
            <wp:wrapNone/>
            <wp:docPr id="2" name="Картина 2" descr="st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2"/>
                    <pic:cNvPicPr>
                      <a:picLocks noChangeAspect="1" noChangeArrowheads="1"/>
                    </pic:cNvPicPr>
                  </pic:nvPicPr>
                  <pic:blipFill>
                    <a:blip r:embed="rId8" cstate="print"/>
                    <a:srcRect/>
                    <a:stretch>
                      <a:fillRect/>
                    </a:stretch>
                  </pic:blipFill>
                  <pic:spPr bwMode="auto">
                    <a:xfrm>
                      <a:off x="0" y="0"/>
                      <a:ext cx="748665" cy="900430"/>
                    </a:xfrm>
                    <a:prstGeom prst="rect">
                      <a:avLst/>
                    </a:prstGeom>
                    <a:noFill/>
                    <a:ln w="9525">
                      <a:noFill/>
                      <a:miter lim="800000"/>
                      <a:headEnd/>
                      <a:tailEnd/>
                    </a:ln>
                  </pic:spPr>
                </pic:pic>
              </a:graphicData>
            </a:graphic>
          </wp:anchor>
        </w:drawing>
      </w:r>
    </w:p>
    <w:p w:rsidR="00F4318B" w:rsidRDefault="00F4318B" w:rsidP="00F4318B">
      <w:pPr>
        <w:pStyle w:val="a4"/>
        <w:jc w:val="center"/>
        <w:rPr>
          <w:lang w:val="en-US"/>
        </w:rPr>
      </w:pPr>
    </w:p>
    <w:p w:rsidR="00F4318B" w:rsidRPr="00440139" w:rsidRDefault="00F4318B" w:rsidP="00F4318B">
      <w:pPr>
        <w:pStyle w:val="a4"/>
        <w:jc w:val="center"/>
        <w:rPr>
          <w:b/>
          <w:sz w:val="16"/>
          <w:szCs w:val="16"/>
          <w:lang w:val="en-US"/>
        </w:rPr>
      </w:pPr>
    </w:p>
    <w:p w:rsidR="00F4318B" w:rsidRDefault="00F4318B" w:rsidP="00F4318B">
      <w:pPr>
        <w:pStyle w:val="a4"/>
        <w:jc w:val="center"/>
        <w:rPr>
          <w:b/>
        </w:rPr>
      </w:pPr>
      <w:r>
        <w:rPr>
          <w:b/>
        </w:rPr>
        <w:t>ОБЩИНСКИ СЪВЕТ – ВЪЛЧЕДРЪМ, ОБЛАСТ МОНТАНА</w:t>
      </w:r>
    </w:p>
    <w:p w:rsidR="00F4318B" w:rsidRDefault="001101B0" w:rsidP="00F4318B">
      <w:pPr>
        <w:rPr>
          <w:sz w:val="18"/>
          <w:szCs w:val="18"/>
          <w:lang w:val="en-US"/>
        </w:rPr>
      </w:pPr>
      <w:r w:rsidRPr="001101B0">
        <w:rPr>
          <w:sz w:val="18"/>
          <w:szCs w:val="18"/>
        </w:rPr>
        <w:pict>
          <v:rect id="_x0000_i1025" style="width:0;height:1.5pt" o:hralign="center" o:hrstd="t" o:hr="t" fillcolor="#aca899" stroked="f"/>
        </w:pict>
      </w:r>
    </w:p>
    <w:p w:rsidR="00F4318B" w:rsidRDefault="00F4318B" w:rsidP="00F4318B"/>
    <w:p w:rsidR="00F4318B" w:rsidRDefault="00F4318B" w:rsidP="00F4318B">
      <w:pPr>
        <w:jc w:val="center"/>
        <w:rPr>
          <w:b/>
          <w:i/>
          <w:sz w:val="44"/>
          <w:szCs w:val="44"/>
        </w:rPr>
      </w:pPr>
    </w:p>
    <w:p w:rsidR="00F4318B" w:rsidRDefault="00F4318B" w:rsidP="00F4318B">
      <w:pPr>
        <w:rPr>
          <w:b/>
          <w:i/>
          <w:sz w:val="44"/>
          <w:szCs w:val="44"/>
        </w:rPr>
      </w:pPr>
    </w:p>
    <w:p w:rsidR="00F4318B" w:rsidRPr="00822638" w:rsidRDefault="00F4318B" w:rsidP="00F4318B">
      <w:pPr>
        <w:jc w:val="center"/>
        <w:rPr>
          <w:b/>
          <w:i/>
          <w:sz w:val="44"/>
          <w:szCs w:val="44"/>
        </w:rPr>
      </w:pPr>
      <w:r w:rsidRPr="00822638">
        <w:rPr>
          <w:b/>
          <w:i/>
          <w:sz w:val="44"/>
          <w:szCs w:val="44"/>
        </w:rPr>
        <w:t>СТРАТЕГИЯ</w:t>
      </w:r>
    </w:p>
    <w:p w:rsidR="00F4318B" w:rsidRDefault="00F4318B" w:rsidP="00F4318B">
      <w:pPr>
        <w:jc w:val="center"/>
        <w:rPr>
          <w:b/>
          <w:i/>
          <w:sz w:val="36"/>
          <w:szCs w:val="36"/>
        </w:rPr>
      </w:pPr>
    </w:p>
    <w:p w:rsidR="00F4318B" w:rsidRPr="003913EF" w:rsidRDefault="00F4318B" w:rsidP="00F4318B">
      <w:pPr>
        <w:jc w:val="center"/>
        <w:rPr>
          <w:b/>
          <w:i/>
          <w:sz w:val="36"/>
          <w:szCs w:val="36"/>
          <w:lang w:val="en-US"/>
        </w:rPr>
      </w:pPr>
    </w:p>
    <w:p w:rsidR="00F4318B" w:rsidRDefault="00F4318B" w:rsidP="00F4318B">
      <w:pPr>
        <w:jc w:val="center"/>
        <w:rPr>
          <w:b/>
          <w:i/>
          <w:sz w:val="36"/>
          <w:szCs w:val="36"/>
        </w:rPr>
      </w:pPr>
      <w:r>
        <w:rPr>
          <w:b/>
          <w:i/>
          <w:sz w:val="36"/>
          <w:szCs w:val="36"/>
        </w:rPr>
        <w:t>ЗА</w:t>
      </w:r>
    </w:p>
    <w:p w:rsidR="00F4318B" w:rsidRDefault="00F4318B" w:rsidP="00F4318B">
      <w:pPr>
        <w:jc w:val="center"/>
        <w:rPr>
          <w:b/>
          <w:i/>
          <w:sz w:val="36"/>
          <w:szCs w:val="36"/>
        </w:rPr>
      </w:pPr>
    </w:p>
    <w:p w:rsidR="00F4318B" w:rsidRDefault="00F4318B" w:rsidP="00F4318B">
      <w:pPr>
        <w:jc w:val="center"/>
        <w:rPr>
          <w:b/>
          <w:i/>
          <w:sz w:val="36"/>
          <w:szCs w:val="36"/>
        </w:rPr>
      </w:pPr>
    </w:p>
    <w:p w:rsidR="00F4318B" w:rsidRDefault="00F4318B" w:rsidP="003A68E8">
      <w:pPr>
        <w:spacing w:line="360" w:lineRule="auto"/>
        <w:jc w:val="center"/>
        <w:rPr>
          <w:b/>
          <w:i/>
          <w:sz w:val="36"/>
          <w:szCs w:val="36"/>
        </w:rPr>
      </w:pPr>
      <w:r>
        <w:rPr>
          <w:b/>
          <w:i/>
          <w:sz w:val="36"/>
          <w:szCs w:val="36"/>
        </w:rPr>
        <w:t>УПРАВЛЕНИЕ НА ОБЩИНСКАТА СОБСТВЕНОСТ</w:t>
      </w:r>
    </w:p>
    <w:p w:rsidR="00F4318B" w:rsidRDefault="00F4318B" w:rsidP="003A68E8">
      <w:pPr>
        <w:spacing w:line="360" w:lineRule="auto"/>
        <w:jc w:val="center"/>
        <w:rPr>
          <w:b/>
          <w:i/>
          <w:sz w:val="36"/>
          <w:szCs w:val="36"/>
        </w:rPr>
      </w:pPr>
      <w:r>
        <w:rPr>
          <w:b/>
          <w:i/>
          <w:sz w:val="36"/>
          <w:szCs w:val="36"/>
        </w:rPr>
        <w:t>В ОБЩИНА ВЪЛЧЕДРЪМ, обл. МОНТАНА</w:t>
      </w:r>
    </w:p>
    <w:p w:rsidR="00F4318B" w:rsidRDefault="00F4318B" w:rsidP="003A68E8">
      <w:pPr>
        <w:spacing w:line="360" w:lineRule="auto"/>
        <w:jc w:val="center"/>
        <w:rPr>
          <w:b/>
          <w:i/>
          <w:sz w:val="36"/>
          <w:szCs w:val="36"/>
        </w:rPr>
      </w:pPr>
      <w:r>
        <w:rPr>
          <w:b/>
          <w:i/>
          <w:sz w:val="36"/>
          <w:szCs w:val="36"/>
        </w:rPr>
        <w:t>ЗА ПЕРИОДА 201</w:t>
      </w:r>
      <w:r w:rsidR="00796922">
        <w:rPr>
          <w:b/>
          <w:i/>
          <w:sz w:val="36"/>
          <w:szCs w:val="36"/>
          <w:lang w:val="en-US"/>
        </w:rPr>
        <w:t>6</w:t>
      </w:r>
      <w:r>
        <w:rPr>
          <w:b/>
          <w:i/>
          <w:sz w:val="36"/>
          <w:szCs w:val="36"/>
        </w:rPr>
        <w:t>-201</w:t>
      </w:r>
      <w:r w:rsidR="00796922">
        <w:rPr>
          <w:b/>
          <w:i/>
          <w:sz w:val="36"/>
          <w:szCs w:val="36"/>
          <w:lang w:val="en-US"/>
        </w:rPr>
        <w:t>9</w:t>
      </w:r>
      <w:r>
        <w:rPr>
          <w:b/>
          <w:i/>
          <w:sz w:val="36"/>
          <w:szCs w:val="36"/>
        </w:rPr>
        <w:t xml:space="preserve"> год.</w:t>
      </w:r>
    </w:p>
    <w:p w:rsidR="00F4318B" w:rsidRDefault="00F4318B" w:rsidP="003A68E8">
      <w:pPr>
        <w:spacing w:line="360" w:lineRule="auto"/>
        <w:jc w:val="center"/>
        <w:rPr>
          <w:b/>
          <w:i/>
          <w:sz w:val="36"/>
          <w:szCs w:val="36"/>
        </w:rPr>
      </w:pPr>
    </w:p>
    <w:p w:rsidR="00F4318B" w:rsidRDefault="00F4318B" w:rsidP="003A68E8">
      <w:pPr>
        <w:spacing w:line="360" w:lineRule="auto"/>
        <w:jc w:val="center"/>
        <w:rPr>
          <w:b/>
          <w:i/>
          <w:sz w:val="36"/>
          <w:szCs w:val="36"/>
        </w:rPr>
      </w:pPr>
    </w:p>
    <w:p w:rsidR="00F4318B" w:rsidRDefault="00F4318B" w:rsidP="00F4318B">
      <w:pPr>
        <w:jc w:val="center"/>
        <w:rPr>
          <w:b/>
          <w:i/>
          <w:sz w:val="36"/>
          <w:szCs w:val="36"/>
        </w:rPr>
      </w:pPr>
    </w:p>
    <w:p w:rsidR="00F4318B" w:rsidRDefault="00F4318B" w:rsidP="00F4318B">
      <w:pPr>
        <w:jc w:val="center"/>
        <w:rPr>
          <w:b/>
          <w:i/>
          <w:sz w:val="36"/>
          <w:szCs w:val="36"/>
        </w:rPr>
      </w:pPr>
    </w:p>
    <w:p w:rsidR="00F4318B" w:rsidRDefault="00F4318B" w:rsidP="00F4318B">
      <w:pPr>
        <w:jc w:val="center"/>
        <w:rPr>
          <w:b/>
          <w:i/>
          <w:sz w:val="36"/>
          <w:szCs w:val="36"/>
        </w:rPr>
      </w:pPr>
    </w:p>
    <w:p w:rsidR="00F4318B" w:rsidRDefault="00F4318B" w:rsidP="00F4318B">
      <w:pPr>
        <w:jc w:val="center"/>
        <w:rPr>
          <w:b/>
          <w:i/>
          <w:sz w:val="36"/>
          <w:szCs w:val="36"/>
        </w:rPr>
      </w:pPr>
    </w:p>
    <w:p w:rsidR="00F4318B" w:rsidRDefault="00F4318B" w:rsidP="00F4318B">
      <w:pPr>
        <w:jc w:val="center"/>
        <w:rPr>
          <w:b/>
          <w:i/>
          <w:sz w:val="36"/>
          <w:szCs w:val="36"/>
        </w:rPr>
      </w:pPr>
    </w:p>
    <w:p w:rsidR="00F4318B" w:rsidRDefault="00F4318B" w:rsidP="00F4318B">
      <w:pPr>
        <w:jc w:val="center"/>
        <w:rPr>
          <w:b/>
          <w:i/>
          <w:sz w:val="36"/>
          <w:szCs w:val="36"/>
        </w:rPr>
      </w:pPr>
    </w:p>
    <w:p w:rsidR="00F4318B" w:rsidRDefault="00F4318B" w:rsidP="00F4318B">
      <w:pPr>
        <w:jc w:val="center"/>
        <w:rPr>
          <w:b/>
          <w:i/>
          <w:sz w:val="36"/>
          <w:szCs w:val="36"/>
        </w:rPr>
      </w:pPr>
    </w:p>
    <w:p w:rsidR="00F4318B" w:rsidRPr="00796922" w:rsidRDefault="003A68E8" w:rsidP="003A68E8">
      <w:pPr>
        <w:pBdr>
          <w:top w:val="single" w:sz="4" w:space="1" w:color="auto"/>
          <w:left w:val="single" w:sz="4" w:space="4" w:color="auto"/>
          <w:bottom w:val="single" w:sz="4" w:space="1" w:color="auto"/>
          <w:right w:val="single" w:sz="4" w:space="4" w:color="auto"/>
        </w:pBdr>
        <w:jc w:val="center"/>
        <w:rPr>
          <w:b/>
          <w:i/>
          <w:sz w:val="32"/>
          <w:szCs w:val="32"/>
          <w:lang w:val="en-US"/>
        </w:rPr>
      </w:pPr>
      <w:r>
        <w:rPr>
          <w:b/>
          <w:i/>
          <w:sz w:val="32"/>
          <w:szCs w:val="32"/>
        </w:rPr>
        <w:t>Приета с Решение № 34</w:t>
      </w:r>
      <w:r w:rsidR="00F4318B">
        <w:rPr>
          <w:b/>
          <w:i/>
          <w:sz w:val="32"/>
          <w:szCs w:val="32"/>
        </w:rPr>
        <w:t>, протокол №</w:t>
      </w:r>
      <w:r>
        <w:rPr>
          <w:b/>
          <w:i/>
          <w:sz w:val="32"/>
          <w:szCs w:val="32"/>
        </w:rPr>
        <w:t xml:space="preserve"> 5 от 29.01.2016</w:t>
      </w:r>
      <w:r w:rsidR="00F4318B">
        <w:rPr>
          <w:b/>
          <w:i/>
          <w:sz w:val="32"/>
          <w:szCs w:val="32"/>
        </w:rPr>
        <w:t xml:space="preserve"> г. на Общински съвет – Вълчедръм</w:t>
      </w:r>
    </w:p>
    <w:p w:rsidR="003A68E8" w:rsidRDefault="003A68E8" w:rsidP="00F4318B">
      <w:pPr>
        <w:jc w:val="center"/>
        <w:rPr>
          <w:b/>
        </w:rPr>
      </w:pPr>
    </w:p>
    <w:p w:rsidR="003A68E8" w:rsidRDefault="003A68E8" w:rsidP="00F4318B">
      <w:pPr>
        <w:jc w:val="center"/>
        <w:rPr>
          <w:b/>
        </w:rPr>
      </w:pPr>
    </w:p>
    <w:p w:rsidR="00F4318B" w:rsidRPr="00164C2F" w:rsidRDefault="00F4318B" w:rsidP="00F4318B">
      <w:pPr>
        <w:jc w:val="center"/>
        <w:rPr>
          <w:b/>
        </w:rPr>
      </w:pPr>
      <w:r w:rsidRPr="00164C2F">
        <w:rPr>
          <w:b/>
        </w:rPr>
        <w:lastRenderedPageBreak/>
        <w:t>І. ОБЩИ ПОЛОЖЕНИЯ</w:t>
      </w:r>
    </w:p>
    <w:p w:rsidR="00F4318B" w:rsidRPr="00164C2F" w:rsidRDefault="00F4318B" w:rsidP="00F4318B">
      <w:pPr>
        <w:jc w:val="center"/>
        <w:rPr>
          <w:b/>
        </w:rPr>
      </w:pPr>
      <w:r w:rsidRPr="00164C2F">
        <w:rPr>
          <w:b/>
        </w:rPr>
        <w:t>ПРАВНА РЕГЛАМЕНТАЦИЯ</w:t>
      </w:r>
    </w:p>
    <w:p w:rsidR="00F4318B" w:rsidRPr="00164C2F" w:rsidRDefault="00F4318B" w:rsidP="00F4318B">
      <w:pPr>
        <w:jc w:val="both"/>
        <w:rPr>
          <w:b/>
        </w:rPr>
      </w:pPr>
    </w:p>
    <w:p w:rsidR="00F4318B" w:rsidRPr="00164C2F" w:rsidRDefault="00F4318B" w:rsidP="00F4318B">
      <w:pPr>
        <w:jc w:val="both"/>
      </w:pPr>
      <w:r w:rsidRPr="00164C2F">
        <w:tab/>
        <w:t>Настоящата стратегия е разработена в съответствие с изискванията на чл.8 ал.8 от Закона за общинската собственост (ЗОС) и определя политиката за развитие на общинската собственост на община Вълчедръм.</w:t>
      </w:r>
    </w:p>
    <w:p w:rsidR="00F4318B" w:rsidRPr="00164C2F" w:rsidRDefault="00F4318B" w:rsidP="00F4318B">
      <w:pPr>
        <w:jc w:val="both"/>
      </w:pPr>
      <w:r w:rsidRPr="00164C2F">
        <w:tab/>
        <w:t>Стратегият</w:t>
      </w:r>
      <w:r>
        <w:t>а обхваща периода 201</w:t>
      </w:r>
      <w:r w:rsidR="00796922">
        <w:rPr>
          <w:lang w:val="en-US"/>
        </w:rPr>
        <w:t>6</w:t>
      </w:r>
      <w:r w:rsidRPr="00164C2F">
        <w:t>-201</w:t>
      </w:r>
      <w:r w:rsidR="00796922">
        <w:rPr>
          <w:lang w:val="en-US"/>
        </w:rPr>
        <w:t>9</w:t>
      </w:r>
      <w:r w:rsidRPr="00164C2F">
        <w:t xml:space="preserve"> година и регламентира:</w:t>
      </w:r>
    </w:p>
    <w:p w:rsidR="00F4318B" w:rsidRPr="00164C2F" w:rsidRDefault="00F4318B" w:rsidP="00F4318B">
      <w:pPr>
        <w:numPr>
          <w:ilvl w:val="0"/>
          <w:numId w:val="1"/>
        </w:numPr>
        <w:jc w:val="both"/>
      </w:pPr>
      <w:r w:rsidRPr="00164C2F">
        <w:t>Основни принципи, цели и приоритети за придобиване, управление и разпореждане с имотите – общинска собственост;</w:t>
      </w:r>
    </w:p>
    <w:p w:rsidR="00F4318B" w:rsidRPr="00164C2F" w:rsidRDefault="00F4318B" w:rsidP="00F4318B">
      <w:pPr>
        <w:numPr>
          <w:ilvl w:val="0"/>
          <w:numId w:val="1"/>
        </w:numPr>
        <w:jc w:val="both"/>
      </w:pPr>
      <w:r w:rsidRPr="00164C2F">
        <w:t>Основни характеристики на отделните видове имоти, които подлежат на запазване и реконструкция, отдаване под наем или са предмет на разпореждане;</w:t>
      </w:r>
    </w:p>
    <w:p w:rsidR="00F4318B" w:rsidRPr="00164C2F" w:rsidRDefault="00F4318B" w:rsidP="00F4318B">
      <w:pPr>
        <w:numPr>
          <w:ilvl w:val="0"/>
          <w:numId w:val="1"/>
        </w:numPr>
        <w:jc w:val="both"/>
      </w:pPr>
      <w:r w:rsidRPr="00164C2F">
        <w:t>Нужди на общината от нови имоти и способите за тяхното придобиване.</w:t>
      </w:r>
    </w:p>
    <w:p w:rsidR="00F4318B" w:rsidRPr="00164C2F" w:rsidRDefault="00F4318B" w:rsidP="00F4318B">
      <w:pPr>
        <w:ind w:firstLine="708"/>
        <w:jc w:val="both"/>
      </w:pPr>
      <w:r w:rsidRPr="00164C2F">
        <w:t>Общината е основна административно-териториална единица в Република България, в която се осъществява местното самоуправление. То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w:t>
      </w:r>
    </w:p>
    <w:p w:rsidR="00F4318B" w:rsidRPr="00164C2F" w:rsidRDefault="00F4318B" w:rsidP="00F4318B">
      <w:pPr>
        <w:jc w:val="both"/>
      </w:pPr>
      <w:r w:rsidRPr="00164C2F">
        <w:tab/>
        <w:t>Разработването на настоящата стратегия е продиктувано не само от нормативните изисквания, но и от необходимостта за усъвършенствуване на плановата дейност на Общинския съвет и общинската администрация, като основа за разработване на годишни програми за управление и разпореждане с недвижимите имоти, отчитане на настъпили промени и нови приоритети на общинското развитие, при разработването на проектите за годишните бюджети на общината, както и при кандидатстване по международни програми, проекти и споразумения за ефективно и рационално управление на общинската собственост.</w:t>
      </w:r>
    </w:p>
    <w:p w:rsidR="00F4318B" w:rsidRPr="00164C2F" w:rsidRDefault="00F4318B" w:rsidP="00F4318B">
      <w:pPr>
        <w:jc w:val="both"/>
      </w:pPr>
      <w:r w:rsidRPr="00164C2F">
        <w:tab/>
        <w:t>Ефективното и планирано управление е предпоставка за успешното реализиране политиката на общината във всички сфери.</w:t>
      </w:r>
    </w:p>
    <w:p w:rsidR="00F4318B" w:rsidRPr="00164C2F" w:rsidRDefault="00F4318B" w:rsidP="00F4318B">
      <w:pPr>
        <w:jc w:val="both"/>
      </w:pPr>
      <w:r w:rsidRPr="00164C2F">
        <w:tab/>
        <w:t>Конституцията на Република България от 1991 год. за пръв път раздели общодържавната собственост на държавна, общинска и частна собственост.</w:t>
      </w:r>
    </w:p>
    <w:p w:rsidR="00F4318B" w:rsidRPr="00164C2F" w:rsidRDefault="00F4318B" w:rsidP="00F4318B">
      <w:pPr>
        <w:jc w:val="both"/>
      </w:pPr>
      <w:r w:rsidRPr="00164C2F">
        <w:tab/>
        <w:t>Придобиването, управлението и разпореждането с общинско имущество е регламентирано от приетия през 1996 год. Закон за общинската собственост.</w:t>
      </w:r>
    </w:p>
    <w:p w:rsidR="00F4318B" w:rsidRPr="00164C2F" w:rsidRDefault="00F4318B" w:rsidP="00F4318B">
      <w:pPr>
        <w:jc w:val="both"/>
      </w:pPr>
      <w:r w:rsidRPr="00164C2F">
        <w:tab/>
        <w:t>Редът за придобиване на право на собственост и на ограничени вещни права, за предоставяне на управление, под наем и за разпореждане с имоти и вещи – общинска собственост и конкретните правомощия на Кмета на общината, кметовете на кметства и кметски наместници са определени с Наредба №3 на ОбС – Вълчедръм при спазване на разпоредбите на Закона за общинската собственост и на специалните закони в тази област.</w:t>
      </w:r>
    </w:p>
    <w:p w:rsidR="00F4318B" w:rsidRPr="00164C2F" w:rsidRDefault="00F4318B" w:rsidP="00F4318B">
      <w:pPr>
        <w:jc w:val="both"/>
      </w:pPr>
      <w:r w:rsidRPr="00164C2F">
        <w:rPr>
          <w:b/>
        </w:rPr>
        <w:tab/>
      </w:r>
      <w:r w:rsidRPr="00164C2F">
        <w:rPr>
          <w:b/>
          <w:i/>
        </w:rPr>
        <w:t xml:space="preserve">Основният принцип, </w:t>
      </w:r>
      <w:r w:rsidRPr="00164C2F">
        <w:t>прокламиран в Закона за общинската собственост е, че имотите и вещите –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4318B" w:rsidRPr="00164C2F" w:rsidRDefault="00F4318B" w:rsidP="00F4318B">
      <w:pPr>
        <w:jc w:val="both"/>
      </w:pPr>
      <w:r w:rsidRPr="00164C2F">
        <w:tab/>
        <w:t>Общинската собственост е публична и частна.</w:t>
      </w:r>
    </w:p>
    <w:p w:rsidR="00F4318B" w:rsidRPr="00164C2F" w:rsidRDefault="00F4318B" w:rsidP="00F4318B">
      <w:pPr>
        <w:jc w:val="both"/>
      </w:pPr>
      <w:r w:rsidRPr="00164C2F">
        <w:tab/>
        <w:t>Имотите – публична общинска собственост, се групират в три групи:</w:t>
      </w:r>
    </w:p>
    <w:p w:rsidR="00F4318B" w:rsidRPr="00164C2F" w:rsidRDefault="00F4318B" w:rsidP="00F4318B">
      <w:pPr>
        <w:jc w:val="both"/>
      </w:pPr>
      <w:r w:rsidRPr="00164C2F">
        <w:tab/>
        <w:t>1. Имотите и вещите, определи със закон;</w:t>
      </w:r>
    </w:p>
    <w:p w:rsidR="00F4318B" w:rsidRPr="00164C2F" w:rsidRDefault="00F4318B" w:rsidP="00F4318B">
      <w:pPr>
        <w:jc w:val="both"/>
      </w:pPr>
      <w:r w:rsidRPr="00164C2F">
        <w:tab/>
        <w:t>2. Имотите, предназначени за изпълнение на функциите на органите на местното самоуправление и местната администрация;</w:t>
      </w:r>
    </w:p>
    <w:p w:rsidR="00F4318B" w:rsidRPr="00164C2F" w:rsidRDefault="00F4318B" w:rsidP="00F4318B">
      <w:pPr>
        <w:jc w:val="both"/>
      </w:pPr>
      <w:r w:rsidRPr="00164C2F">
        <w:tab/>
        <w:t>3. Други имоти, предназначени за трайно задоволяване на обществени потребности от местно значение, определени от Общинския съвет.</w:t>
      </w:r>
    </w:p>
    <w:p w:rsidR="00F4318B" w:rsidRPr="00164C2F" w:rsidRDefault="00F4318B" w:rsidP="00F4318B">
      <w:pPr>
        <w:jc w:val="both"/>
      </w:pPr>
      <w:r w:rsidRPr="00164C2F">
        <w:lastRenderedPageBreak/>
        <w:tab/>
        <w:t>Публична общинска собственост са и:</w:t>
      </w:r>
    </w:p>
    <w:p w:rsidR="00F4318B" w:rsidRPr="00164C2F" w:rsidRDefault="00F4318B" w:rsidP="00F4318B">
      <w:pPr>
        <w:jc w:val="both"/>
      </w:pPr>
      <w:r w:rsidRPr="00164C2F">
        <w:tab/>
        <w:t>1. Местните пътища, улици, площади, обществени паркинги и зелени площи;</w:t>
      </w:r>
    </w:p>
    <w:p w:rsidR="00F4318B" w:rsidRPr="00164C2F" w:rsidRDefault="00F4318B" w:rsidP="00F4318B">
      <w:pPr>
        <w:jc w:val="both"/>
      </w:pPr>
      <w:r w:rsidRPr="00164C2F">
        <w:tab/>
        <w:t>2. Водни обекти и водностопански съоръжения и системи;</w:t>
      </w:r>
    </w:p>
    <w:p w:rsidR="00F4318B" w:rsidRPr="00164C2F" w:rsidRDefault="00F4318B" w:rsidP="00F4318B">
      <w:pPr>
        <w:jc w:val="both"/>
      </w:pPr>
      <w:r w:rsidRPr="00164C2F">
        <w:tab/>
        <w:t>3. Общински гори;</w:t>
      </w:r>
    </w:p>
    <w:p w:rsidR="00F4318B" w:rsidRPr="00164C2F" w:rsidRDefault="00F4318B" w:rsidP="00F4318B">
      <w:pPr>
        <w:jc w:val="both"/>
      </w:pPr>
      <w:r w:rsidRPr="00164C2F">
        <w:tab/>
        <w:t>4. Пасища и мери.</w:t>
      </w:r>
    </w:p>
    <w:p w:rsidR="00F4318B" w:rsidRPr="00164C2F" w:rsidRDefault="00F4318B" w:rsidP="00F4318B">
      <w:pPr>
        <w:jc w:val="both"/>
      </w:pPr>
      <w:r w:rsidRPr="00164C2F">
        <w:tab/>
        <w:t>Имотите и вещите – публична общинска собственост, земите от общинския поземлен фонд и горите и земите от общинския горски фонд, не могат да се придобиват по давност.</w:t>
      </w:r>
    </w:p>
    <w:p w:rsidR="00F4318B" w:rsidRPr="00164C2F" w:rsidRDefault="00F4318B" w:rsidP="00F4318B">
      <w:pPr>
        <w:jc w:val="both"/>
      </w:pPr>
      <w:r w:rsidRPr="00164C2F">
        <w:tab/>
        <w:t>Имотите и вещите – публична общинска собственост, не могат да се отчуждават и да се прехвърлят в собственост на трети лица. Имоти – публична общинска собственост могат да се обременяват с ограничени вещни права само в случаите, определени със закон.</w:t>
      </w:r>
    </w:p>
    <w:p w:rsidR="00F4318B" w:rsidRPr="00164C2F" w:rsidRDefault="00F4318B" w:rsidP="00F4318B">
      <w:pPr>
        <w:jc w:val="both"/>
      </w:pPr>
      <w:r w:rsidRPr="00164C2F">
        <w:tab/>
        <w:t>Съгласно чл.3, ал.3 от ЗОС всички останали движими и недвижими вещи на общината, включително и плодовете от вещите – публична общинска собственост, представляват частна общинска собственост.</w:t>
      </w:r>
    </w:p>
    <w:p w:rsidR="00F4318B" w:rsidRPr="00164C2F" w:rsidRDefault="00F4318B" w:rsidP="00F4318B">
      <w:pPr>
        <w:jc w:val="both"/>
      </w:pPr>
      <w:r w:rsidRPr="00164C2F">
        <w:tab/>
        <w:t>Имотите и вещите – частна общинска собственост, могат да бъдат обекти на разпореждане. За тях се прилагат общите разпоредби за собствеността, освен ако в закон е предвидено друго.</w:t>
      </w:r>
    </w:p>
    <w:p w:rsidR="00F4318B" w:rsidRPr="00164C2F" w:rsidRDefault="00F4318B" w:rsidP="00F4318B">
      <w:pPr>
        <w:jc w:val="both"/>
      </w:pPr>
      <w:r w:rsidRPr="00164C2F">
        <w:tab/>
        <w:t>Общината се разпорежда с имоти и вещи – частна общинска собственост чрез:</w:t>
      </w:r>
    </w:p>
    <w:p w:rsidR="00F4318B" w:rsidRPr="00164C2F" w:rsidRDefault="00F4318B" w:rsidP="00F4318B">
      <w:pPr>
        <w:numPr>
          <w:ilvl w:val="0"/>
          <w:numId w:val="2"/>
        </w:numPr>
        <w:jc w:val="both"/>
      </w:pPr>
      <w:r w:rsidRPr="00164C2F">
        <w:t>Продажба</w:t>
      </w:r>
    </w:p>
    <w:p w:rsidR="00F4318B" w:rsidRPr="00164C2F" w:rsidRDefault="00F4318B" w:rsidP="00F4318B">
      <w:pPr>
        <w:numPr>
          <w:ilvl w:val="0"/>
          <w:numId w:val="2"/>
        </w:numPr>
        <w:jc w:val="both"/>
      </w:pPr>
      <w:r w:rsidRPr="00164C2F">
        <w:t>Замяна</w:t>
      </w:r>
    </w:p>
    <w:p w:rsidR="00F4318B" w:rsidRPr="00164C2F" w:rsidRDefault="00F4318B" w:rsidP="00F4318B">
      <w:pPr>
        <w:numPr>
          <w:ilvl w:val="0"/>
          <w:numId w:val="2"/>
        </w:numPr>
        <w:jc w:val="both"/>
      </w:pPr>
      <w:r w:rsidRPr="00164C2F">
        <w:t>Дарение</w:t>
      </w:r>
    </w:p>
    <w:p w:rsidR="00F4318B" w:rsidRPr="00164C2F" w:rsidRDefault="00F4318B" w:rsidP="00F4318B">
      <w:pPr>
        <w:numPr>
          <w:ilvl w:val="0"/>
          <w:numId w:val="2"/>
        </w:numPr>
        <w:jc w:val="both"/>
      </w:pPr>
      <w:r w:rsidRPr="00164C2F">
        <w:t>Делба</w:t>
      </w:r>
    </w:p>
    <w:p w:rsidR="00F4318B" w:rsidRPr="00164C2F" w:rsidRDefault="00F4318B" w:rsidP="00F4318B">
      <w:pPr>
        <w:numPr>
          <w:ilvl w:val="0"/>
          <w:numId w:val="2"/>
        </w:numPr>
        <w:jc w:val="both"/>
      </w:pPr>
      <w:r w:rsidRPr="00164C2F">
        <w:t>Възмездно или безвъзмездно учредяване на ограничени вещни права</w:t>
      </w:r>
    </w:p>
    <w:p w:rsidR="00F4318B" w:rsidRPr="00164C2F" w:rsidRDefault="00F4318B" w:rsidP="00F4318B">
      <w:pPr>
        <w:numPr>
          <w:ilvl w:val="0"/>
          <w:numId w:val="2"/>
        </w:numPr>
        <w:jc w:val="both"/>
      </w:pPr>
      <w:r w:rsidRPr="00164C2F">
        <w:t>По друг начин, определен със закон</w:t>
      </w:r>
    </w:p>
    <w:p w:rsidR="00F4318B" w:rsidRPr="00164C2F" w:rsidRDefault="00F4318B" w:rsidP="00F4318B">
      <w:pPr>
        <w:ind w:firstLine="708"/>
        <w:jc w:val="both"/>
      </w:pPr>
      <w:r w:rsidRPr="00164C2F">
        <w:t>Възможна е промяна на правния режим на общинската собственост чрез преобразуването й от обект – публична общинска собственост в обект – частна общинска собственост и обратно.</w:t>
      </w:r>
    </w:p>
    <w:p w:rsidR="00F4318B" w:rsidRPr="00164C2F" w:rsidRDefault="00F4318B" w:rsidP="00F4318B">
      <w:pPr>
        <w:jc w:val="both"/>
      </w:pPr>
      <w:r w:rsidRPr="00164C2F">
        <w:tab/>
        <w:t>Имотите и вещите – публична общинска собственост, които са престанали да задоволяват обществени потребности, след решение на Общинския съвет, се обявяват за частна общинска собственост.</w:t>
      </w:r>
    </w:p>
    <w:p w:rsidR="00F4318B" w:rsidRPr="00164C2F" w:rsidRDefault="00F4318B" w:rsidP="00F4318B">
      <w:pPr>
        <w:jc w:val="both"/>
      </w:pPr>
      <w:r w:rsidRPr="00164C2F">
        <w:tab/>
        <w:t>Имотите публична и частна общинска собственост подлежат на актуване.</w:t>
      </w:r>
    </w:p>
    <w:p w:rsidR="00F4318B" w:rsidRPr="00164C2F" w:rsidRDefault="00F4318B" w:rsidP="00F4318B">
      <w:pPr>
        <w:jc w:val="both"/>
      </w:pPr>
      <w:r w:rsidRPr="00164C2F">
        <w:tab/>
        <w:t>За временни постройки, обществени паркинги, зелени площи, местни пътища, улици, площади и други линейни обекти на техническата инфраструктура, които са публична общинска собственост, актове не се съставят.</w:t>
      </w:r>
    </w:p>
    <w:p w:rsidR="00F4318B" w:rsidRPr="00164C2F" w:rsidRDefault="00F4318B" w:rsidP="00F4318B">
      <w:pPr>
        <w:jc w:val="both"/>
      </w:pPr>
      <w:r w:rsidRPr="00164C2F">
        <w:tab/>
        <w:t>След съставянето на всеки акт за общинска собственост, данните и обстоятелствата, констатирани в него, се вписват в главния регистър, който е общодостъпен и всеки може да иска справка по него.</w:t>
      </w:r>
    </w:p>
    <w:p w:rsidR="00F4318B" w:rsidRPr="00164C2F" w:rsidRDefault="00F4318B" w:rsidP="00F4318B">
      <w:pPr>
        <w:jc w:val="both"/>
      </w:pPr>
      <w:r w:rsidRPr="00164C2F">
        <w:tab/>
        <w:t>Придобиването, управлението и разпореждането с имоти и вещи – общинска собственост, се извършват под общото ръководство и контрол на общинския съвет, който от своя страна приема настоящата стратегия за управлението на общинската собственост.</w:t>
      </w:r>
    </w:p>
    <w:p w:rsidR="00F4318B" w:rsidRPr="00164C2F" w:rsidRDefault="00F4318B" w:rsidP="00F4318B">
      <w:pPr>
        <w:jc w:val="both"/>
      </w:pPr>
      <w:r w:rsidRPr="00164C2F">
        <w:tab/>
        <w:t>Разпоредителните действия се извършват само с имоти, актовете за които са вписани по съответния ред в Службата по вписвания.</w:t>
      </w:r>
    </w:p>
    <w:p w:rsidR="00F4318B" w:rsidRDefault="00F4318B" w:rsidP="00F4318B">
      <w:pPr>
        <w:jc w:val="both"/>
        <w:rPr>
          <w:lang w:val="en-US"/>
        </w:rPr>
      </w:pPr>
    </w:p>
    <w:p w:rsidR="00EB50EA" w:rsidRDefault="00EB50EA" w:rsidP="00F4318B">
      <w:pPr>
        <w:jc w:val="both"/>
        <w:rPr>
          <w:lang w:val="en-US"/>
        </w:rPr>
      </w:pPr>
    </w:p>
    <w:p w:rsidR="00EB50EA" w:rsidRDefault="00EB50EA" w:rsidP="00F4318B">
      <w:pPr>
        <w:jc w:val="both"/>
        <w:rPr>
          <w:lang w:val="en-US"/>
        </w:rPr>
      </w:pPr>
    </w:p>
    <w:p w:rsidR="00EB50EA" w:rsidRDefault="00EB50EA" w:rsidP="00F4318B">
      <w:pPr>
        <w:jc w:val="both"/>
        <w:rPr>
          <w:lang w:val="en-US"/>
        </w:rPr>
      </w:pPr>
    </w:p>
    <w:p w:rsidR="00EB50EA" w:rsidRPr="00EB50EA" w:rsidRDefault="00EB50EA" w:rsidP="00F4318B">
      <w:pPr>
        <w:jc w:val="both"/>
        <w:rPr>
          <w:lang w:val="en-US"/>
        </w:rPr>
      </w:pPr>
    </w:p>
    <w:p w:rsidR="00F4318B" w:rsidRPr="00164C2F" w:rsidRDefault="00F4318B" w:rsidP="00F4318B">
      <w:pPr>
        <w:jc w:val="center"/>
        <w:rPr>
          <w:b/>
        </w:rPr>
      </w:pPr>
      <w:r w:rsidRPr="00164C2F">
        <w:rPr>
          <w:b/>
        </w:rPr>
        <w:t>ІІІ. ОБХВАТ И СТРУКТУРА НА СТРАТЕГИЯТА</w:t>
      </w:r>
    </w:p>
    <w:p w:rsidR="00F4318B" w:rsidRPr="00164C2F" w:rsidRDefault="00F4318B" w:rsidP="00F4318B">
      <w:pPr>
        <w:jc w:val="center"/>
        <w:rPr>
          <w:b/>
        </w:rPr>
      </w:pPr>
    </w:p>
    <w:p w:rsidR="00F4318B" w:rsidRPr="00164C2F" w:rsidRDefault="00F4318B" w:rsidP="00F4318B">
      <w:pPr>
        <w:jc w:val="both"/>
        <w:rPr>
          <w:b/>
        </w:rPr>
      </w:pPr>
      <w:r w:rsidRPr="00164C2F">
        <w:rPr>
          <w:b/>
        </w:rPr>
        <w:tab/>
        <w:t>1. ОБХВАТ</w:t>
      </w:r>
    </w:p>
    <w:p w:rsidR="00F4318B" w:rsidRPr="00164C2F" w:rsidRDefault="00F4318B" w:rsidP="00F4318B">
      <w:pPr>
        <w:jc w:val="both"/>
        <w:rPr>
          <w:b/>
        </w:rPr>
      </w:pPr>
      <w:r w:rsidRPr="00164C2F">
        <w:rPr>
          <w:b/>
        </w:rPr>
        <w:tab/>
      </w:r>
    </w:p>
    <w:p w:rsidR="00F4318B" w:rsidRPr="00D54F4A" w:rsidRDefault="00F4318B" w:rsidP="00F4318B">
      <w:pPr>
        <w:jc w:val="both"/>
      </w:pPr>
      <w:r w:rsidRPr="00164C2F">
        <w:rPr>
          <w:b/>
        </w:rPr>
        <w:tab/>
      </w:r>
      <w:r w:rsidRPr="00164C2F">
        <w:t>Настоящата Стратегия за управление и разпореждане с общинска собственост обхваща периода 201</w:t>
      </w:r>
      <w:r w:rsidR="00EB50EA">
        <w:t>6</w:t>
      </w:r>
      <w:r w:rsidRPr="00164C2F">
        <w:t>-201</w:t>
      </w:r>
      <w:r w:rsidR="00EB50EA">
        <w:t>9</w:t>
      </w:r>
      <w:r w:rsidRPr="00164C2F">
        <w:t xml:space="preserve"> год., т.е. </w:t>
      </w:r>
      <w:r>
        <w:t xml:space="preserve">срока на </w:t>
      </w:r>
      <w:r w:rsidRPr="00164C2F">
        <w:t>мандата, за който е избран Общински</w:t>
      </w:r>
      <w:r>
        <w:t xml:space="preserve"> съвет – Вълчедръм - </w:t>
      </w:r>
      <w:r w:rsidRPr="00D54F4A">
        <w:t>чл.</w:t>
      </w:r>
      <w:r>
        <w:t>8, ал.8</w:t>
      </w:r>
      <w:r w:rsidRPr="00D54F4A">
        <w:t xml:space="preserve"> от Закона за общинската собственост</w:t>
      </w:r>
      <w:r>
        <w:rPr>
          <w:color w:val="FF0000"/>
        </w:rPr>
        <w:t xml:space="preserve"> </w:t>
      </w:r>
      <w:r w:rsidRPr="00D54F4A">
        <w:t>и се предлага</w:t>
      </w:r>
      <w:r>
        <w:t xml:space="preserve"> от Кмета на общината.</w:t>
      </w:r>
    </w:p>
    <w:p w:rsidR="00F4318B" w:rsidRPr="00164C2F" w:rsidRDefault="00F4318B" w:rsidP="00F4318B">
      <w:pPr>
        <w:jc w:val="both"/>
      </w:pPr>
    </w:p>
    <w:p w:rsidR="00F4318B" w:rsidRPr="00164C2F" w:rsidRDefault="00F4318B" w:rsidP="00F4318B">
      <w:pPr>
        <w:jc w:val="both"/>
      </w:pPr>
      <w:r w:rsidRPr="00164C2F">
        <w:tab/>
        <w:t>Предмет на Стратегията са:</w:t>
      </w:r>
    </w:p>
    <w:p w:rsidR="00F4318B" w:rsidRPr="00164C2F" w:rsidRDefault="00F4318B" w:rsidP="00F4318B">
      <w:pPr>
        <w:numPr>
          <w:ilvl w:val="0"/>
          <w:numId w:val="15"/>
        </w:numPr>
        <w:jc w:val="both"/>
      </w:pPr>
      <w:r w:rsidRPr="00164C2F">
        <w:t>Застроените и незастроени имоти – частна общинска собственост, в т.ч. жилищни имоти;</w:t>
      </w:r>
    </w:p>
    <w:p w:rsidR="00F4318B" w:rsidRPr="00164C2F" w:rsidRDefault="00F4318B" w:rsidP="00F4318B">
      <w:pPr>
        <w:numPr>
          <w:ilvl w:val="0"/>
          <w:numId w:val="15"/>
        </w:numPr>
        <w:jc w:val="both"/>
      </w:pPr>
      <w:r w:rsidRPr="00164C2F">
        <w:t>Земеделските земи;</w:t>
      </w:r>
    </w:p>
    <w:p w:rsidR="00F4318B" w:rsidRPr="00164C2F" w:rsidRDefault="00F4318B" w:rsidP="00F4318B">
      <w:pPr>
        <w:numPr>
          <w:ilvl w:val="0"/>
          <w:numId w:val="15"/>
        </w:numPr>
        <w:jc w:val="both"/>
      </w:pPr>
      <w:r w:rsidRPr="00164C2F">
        <w:t>Пасищата и мерите.</w:t>
      </w:r>
    </w:p>
    <w:p w:rsidR="00F4318B" w:rsidRPr="00164C2F" w:rsidRDefault="00F4318B" w:rsidP="00F4318B">
      <w:pPr>
        <w:jc w:val="both"/>
      </w:pPr>
    </w:p>
    <w:p w:rsidR="00F4318B" w:rsidRPr="00164C2F" w:rsidRDefault="00F4318B" w:rsidP="00F4318B">
      <w:pPr>
        <w:ind w:left="360"/>
        <w:jc w:val="both"/>
      </w:pPr>
      <w:r w:rsidRPr="00164C2F">
        <w:t>Стратегията не разглежда:</w:t>
      </w:r>
    </w:p>
    <w:p w:rsidR="00F4318B" w:rsidRPr="00164C2F" w:rsidRDefault="00F4318B" w:rsidP="00F4318B">
      <w:pPr>
        <w:numPr>
          <w:ilvl w:val="0"/>
          <w:numId w:val="16"/>
        </w:numPr>
        <w:jc w:val="both"/>
      </w:pPr>
      <w:r w:rsidRPr="00164C2F">
        <w:t>Сградите – публична общинска собственост, представляващи детски заведения, училища, читалища, които са предоставени на организации и юридически лица по силата на специални закона;</w:t>
      </w:r>
    </w:p>
    <w:p w:rsidR="00F4318B" w:rsidRPr="00164C2F" w:rsidRDefault="00F4318B" w:rsidP="00F4318B">
      <w:pPr>
        <w:numPr>
          <w:ilvl w:val="0"/>
          <w:numId w:val="16"/>
        </w:numPr>
        <w:jc w:val="both"/>
      </w:pPr>
      <w:r w:rsidRPr="00164C2F">
        <w:t>Имотите и вещите – публична общинска собственост, предназначени да обслужват функционирането на органите на местното самоуправление и местната администрация;</w:t>
      </w:r>
    </w:p>
    <w:p w:rsidR="00F4318B" w:rsidRDefault="00F4318B" w:rsidP="00F4318B">
      <w:pPr>
        <w:numPr>
          <w:ilvl w:val="0"/>
          <w:numId w:val="16"/>
        </w:numPr>
        <w:jc w:val="both"/>
      </w:pPr>
      <w:r w:rsidRPr="00164C2F">
        <w:t>Имотите, предназначени за трайно задоволяване на обществени потребности от общинско значение (улици, площади, пазари и други обществени територии).</w:t>
      </w:r>
    </w:p>
    <w:p w:rsidR="00EB50EA" w:rsidRDefault="00EB50EA" w:rsidP="00EB50EA">
      <w:pPr>
        <w:ind w:left="360"/>
        <w:jc w:val="both"/>
      </w:pPr>
      <w:r>
        <w:t xml:space="preserve">С  имотите  и  вещите – публична общинска  собственост,  които  са  извън  обхвата  на </w:t>
      </w:r>
    </w:p>
    <w:p w:rsidR="00EB50EA" w:rsidRPr="00164C2F" w:rsidRDefault="00EB50EA" w:rsidP="00EB50EA">
      <w:pPr>
        <w:jc w:val="both"/>
      </w:pPr>
      <w:r>
        <w:t>Стратегията, не могат да се извършват разпоредителни сделки.</w:t>
      </w:r>
    </w:p>
    <w:p w:rsidR="00F4318B" w:rsidRPr="00164C2F" w:rsidRDefault="00F4318B" w:rsidP="00F4318B">
      <w:pPr>
        <w:jc w:val="both"/>
      </w:pPr>
      <w:r w:rsidRPr="00164C2F">
        <w:tab/>
      </w:r>
    </w:p>
    <w:p w:rsidR="00F4318B" w:rsidRPr="00164C2F" w:rsidRDefault="00F4318B" w:rsidP="00F4318B">
      <w:pPr>
        <w:jc w:val="both"/>
        <w:rPr>
          <w:b/>
        </w:rPr>
      </w:pPr>
      <w:r w:rsidRPr="00164C2F">
        <w:tab/>
      </w:r>
      <w:r w:rsidRPr="00164C2F">
        <w:rPr>
          <w:b/>
        </w:rPr>
        <w:t>2. СТРУКТУРА НА СТРАТЕГИЯТА</w:t>
      </w:r>
    </w:p>
    <w:p w:rsidR="00F4318B" w:rsidRPr="00164C2F" w:rsidRDefault="00F4318B" w:rsidP="00F4318B">
      <w:pPr>
        <w:jc w:val="both"/>
        <w:rPr>
          <w:b/>
        </w:rPr>
      </w:pPr>
      <w:r w:rsidRPr="00164C2F">
        <w:rPr>
          <w:b/>
        </w:rPr>
        <w:tab/>
      </w:r>
    </w:p>
    <w:p w:rsidR="00F4318B" w:rsidRPr="00164C2F" w:rsidRDefault="00F4318B" w:rsidP="00F4318B">
      <w:pPr>
        <w:jc w:val="both"/>
      </w:pPr>
      <w:r w:rsidRPr="00164C2F">
        <w:rPr>
          <w:b/>
        </w:rPr>
        <w:tab/>
      </w:r>
      <w:r w:rsidRPr="00164C2F">
        <w:t>Характерът и спецификата от отделните видове собственост, предполагат конкретните политики, цели и задачи за всеки от тях, да бъдат изведени самостоятелно.</w:t>
      </w:r>
    </w:p>
    <w:p w:rsidR="00F4318B" w:rsidRPr="00164C2F" w:rsidRDefault="00F4318B" w:rsidP="00F4318B">
      <w:pPr>
        <w:jc w:val="both"/>
      </w:pPr>
      <w:r w:rsidRPr="00164C2F">
        <w:tab/>
        <w:t>Формулирането на Стратегията при управлението на всеки вид собственост, трябва да се основава на:</w:t>
      </w:r>
      <w:r w:rsidRPr="00164C2F">
        <w:tab/>
      </w:r>
    </w:p>
    <w:p w:rsidR="00F4318B" w:rsidRPr="00164C2F" w:rsidRDefault="00F4318B" w:rsidP="00F4318B">
      <w:pPr>
        <w:jc w:val="both"/>
      </w:pPr>
      <w:r w:rsidRPr="00164C2F">
        <w:tab/>
        <w:t>1. Идентифициране на обема собственост;</w:t>
      </w:r>
    </w:p>
    <w:p w:rsidR="00F4318B" w:rsidRPr="00164C2F" w:rsidRDefault="00F4318B" w:rsidP="00F4318B">
      <w:pPr>
        <w:jc w:val="both"/>
      </w:pPr>
      <w:r w:rsidRPr="00164C2F">
        <w:tab/>
        <w:t>2. Анализ на състоянието към момента, включително:</w:t>
      </w:r>
    </w:p>
    <w:p w:rsidR="00F4318B" w:rsidRPr="00164C2F" w:rsidRDefault="00F4318B" w:rsidP="00F4318B">
      <w:pPr>
        <w:jc w:val="both"/>
      </w:pPr>
      <w:r w:rsidRPr="00164C2F">
        <w:tab/>
        <w:t>2.1. Рискове и слаби страни при управлението.</w:t>
      </w:r>
    </w:p>
    <w:p w:rsidR="00F4318B" w:rsidRPr="00164C2F" w:rsidRDefault="00F4318B" w:rsidP="00F4318B">
      <w:pPr>
        <w:jc w:val="both"/>
      </w:pPr>
      <w:r w:rsidRPr="00164C2F">
        <w:tab/>
        <w:t>2.2. Плюсове и възможности за развитие на потенциала.</w:t>
      </w:r>
    </w:p>
    <w:p w:rsidR="00F4318B" w:rsidRPr="00164C2F" w:rsidRDefault="00F4318B" w:rsidP="00F4318B">
      <w:pPr>
        <w:jc w:val="both"/>
      </w:pPr>
      <w:r w:rsidRPr="00164C2F">
        <w:tab/>
        <w:t>3. Политики и конкретни задачи.</w:t>
      </w:r>
    </w:p>
    <w:p w:rsidR="00F4318B" w:rsidRPr="00164C2F" w:rsidRDefault="00F4318B" w:rsidP="00F4318B">
      <w:pPr>
        <w:jc w:val="center"/>
        <w:rPr>
          <w:b/>
        </w:rPr>
      </w:pPr>
    </w:p>
    <w:p w:rsidR="00F4318B" w:rsidRPr="00164C2F" w:rsidRDefault="00F4318B" w:rsidP="00F4318B">
      <w:pPr>
        <w:jc w:val="center"/>
        <w:rPr>
          <w:b/>
        </w:rPr>
      </w:pPr>
      <w:r w:rsidRPr="00164C2F">
        <w:rPr>
          <w:b/>
        </w:rPr>
        <w:t>ІІІ. ОСНОВНИ ПРИНЦИПИ, ЦЕЛИ И ПРИОРИТЕТИ ПРИ ПРИДОБИВАНЕТО, УПРАВЛЕНИЕТО И РАЗПОРЕЖДАНЕТО С ОБЩИНСКАТА СОБСТВЕНОСТ</w:t>
      </w:r>
    </w:p>
    <w:p w:rsidR="00F4318B" w:rsidRPr="00164C2F" w:rsidRDefault="00F4318B" w:rsidP="00F4318B">
      <w:pPr>
        <w:jc w:val="center"/>
        <w:rPr>
          <w:b/>
        </w:rPr>
      </w:pPr>
    </w:p>
    <w:p w:rsidR="00F4318B" w:rsidRPr="00164C2F" w:rsidRDefault="00F4318B" w:rsidP="00F4318B">
      <w:pPr>
        <w:jc w:val="both"/>
        <w:rPr>
          <w:b/>
        </w:rPr>
      </w:pPr>
      <w:r w:rsidRPr="00164C2F">
        <w:tab/>
      </w:r>
      <w:r w:rsidRPr="00164C2F">
        <w:rPr>
          <w:b/>
        </w:rPr>
        <w:t>1. ПРИНЦИПИ ПРИ ПРИДОБИВАНЕ, УПРАВЛЕНИЕ И РАЗПОРЕЖДАНЕ С ОБЩИНСКА СОБСТВЕНОСТ</w:t>
      </w:r>
    </w:p>
    <w:p w:rsidR="00F4318B" w:rsidRPr="00164C2F" w:rsidRDefault="00F4318B" w:rsidP="00F4318B">
      <w:pPr>
        <w:jc w:val="both"/>
        <w:rPr>
          <w:b/>
        </w:rPr>
      </w:pPr>
    </w:p>
    <w:p w:rsidR="00B450CD" w:rsidRDefault="00F4318B" w:rsidP="00F4318B">
      <w:pPr>
        <w:jc w:val="both"/>
        <w:rPr>
          <w:b/>
          <w:i/>
        </w:rPr>
      </w:pPr>
      <w:r w:rsidRPr="00164C2F">
        <w:rPr>
          <w:b/>
          <w:i/>
        </w:rPr>
        <w:tab/>
      </w:r>
    </w:p>
    <w:p w:rsidR="00F4318B" w:rsidRPr="00164C2F" w:rsidRDefault="00F4318B" w:rsidP="00B450CD">
      <w:pPr>
        <w:ind w:firstLine="720"/>
        <w:jc w:val="both"/>
        <w:rPr>
          <w:b/>
          <w:i/>
        </w:rPr>
      </w:pPr>
      <w:r w:rsidRPr="00164C2F">
        <w:rPr>
          <w:b/>
          <w:i/>
        </w:rPr>
        <w:lastRenderedPageBreak/>
        <w:t>Законосъобразност</w:t>
      </w:r>
    </w:p>
    <w:p w:rsidR="00F4318B" w:rsidRPr="00164C2F" w:rsidRDefault="00F4318B" w:rsidP="00F4318B">
      <w:pPr>
        <w:jc w:val="both"/>
      </w:pPr>
      <w:r w:rsidRPr="00164C2F">
        <w:rPr>
          <w:b/>
          <w:i/>
        </w:rPr>
        <w:tab/>
      </w:r>
      <w:r w:rsidRPr="00164C2F">
        <w:t>Общинският съвет, Кметът на общината, кметовете на кметства и кметските наместници, действат в рамките на правомощията си, установени от закона и подзаконовите нормативни актове. Актовете за придобиване, управление и разпореждане с общинско имущество се издават за целите, на основанията и по реда, предвиден в закона.</w:t>
      </w:r>
    </w:p>
    <w:p w:rsidR="00F4318B" w:rsidRPr="00164C2F" w:rsidRDefault="00F4318B" w:rsidP="00F4318B">
      <w:pPr>
        <w:jc w:val="both"/>
      </w:pPr>
    </w:p>
    <w:p w:rsidR="00F4318B" w:rsidRPr="00164C2F" w:rsidRDefault="00F4318B" w:rsidP="00F4318B">
      <w:pPr>
        <w:jc w:val="both"/>
        <w:rPr>
          <w:b/>
          <w:i/>
        </w:rPr>
      </w:pPr>
      <w:r w:rsidRPr="00164C2F">
        <w:tab/>
      </w:r>
      <w:r w:rsidRPr="00164C2F">
        <w:rPr>
          <w:b/>
          <w:i/>
        </w:rPr>
        <w:t>Целесъобразност</w:t>
      </w:r>
    </w:p>
    <w:p w:rsidR="00F4318B" w:rsidRPr="00164C2F" w:rsidRDefault="00F4318B" w:rsidP="00F4318B">
      <w:pPr>
        <w:jc w:val="both"/>
      </w:pPr>
      <w:r w:rsidRPr="00164C2F">
        <w:rPr>
          <w:b/>
          <w:i/>
        </w:rPr>
        <w:tab/>
      </w:r>
      <w:r w:rsidRPr="00164C2F">
        <w:t>Органите са длъжни да вземат решение за придобиване на общинска собственост по целесъобразност, при спазване на закона и установените в тази стратегия принципи, цели и приоритети. Същият принцип се спазва и при управление и разпореждане с общинско имущество.</w:t>
      </w:r>
    </w:p>
    <w:p w:rsidR="00F4318B" w:rsidRPr="00164C2F" w:rsidRDefault="00F4318B" w:rsidP="00F4318B">
      <w:pPr>
        <w:jc w:val="both"/>
      </w:pPr>
    </w:p>
    <w:p w:rsidR="00F4318B" w:rsidRPr="00164C2F" w:rsidRDefault="00F4318B" w:rsidP="00F4318B">
      <w:pPr>
        <w:jc w:val="both"/>
        <w:rPr>
          <w:b/>
          <w:i/>
        </w:rPr>
      </w:pPr>
      <w:r w:rsidRPr="00164C2F">
        <w:rPr>
          <w:b/>
          <w:i/>
        </w:rPr>
        <w:tab/>
        <w:t>Приоритетност на обществения интерес</w:t>
      </w:r>
    </w:p>
    <w:p w:rsidR="00F4318B" w:rsidRPr="00164C2F" w:rsidRDefault="00F4318B" w:rsidP="00F4318B">
      <w:pPr>
        <w:jc w:val="both"/>
      </w:pPr>
      <w:r w:rsidRPr="00164C2F">
        <w:tab/>
        <w:t>При упражняване на правомощията си по придобиване, управление и разпореждане с общинско имущество, органите приоритетно следят за защита на обществения интерес. Имотите и вещите –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4318B" w:rsidRPr="00164C2F" w:rsidRDefault="00F4318B" w:rsidP="00F4318B">
      <w:pPr>
        <w:jc w:val="both"/>
      </w:pPr>
    </w:p>
    <w:p w:rsidR="00F4318B" w:rsidRPr="00164C2F" w:rsidRDefault="00F4318B" w:rsidP="00F4318B">
      <w:pPr>
        <w:jc w:val="both"/>
        <w:rPr>
          <w:b/>
          <w:i/>
        </w:rPr>
      </w:pPr>
      <w:r w:rsidRPr="00164C2F">
        <w:tab/>
      </w:r>
      <w:r w:rsidRPr="00164C2F">
        <w:rPr>
          <w:b/>
          <w:i/>
        </w:rPr>
        <w:t>Публичност</w:t>
      </w:r>
    </w:p>
    <w:p w:rsidR="00F4318B" w:rsidRPr="00164C2F" w:rsidRDefault="00F4318B" w:rsidP="00F4318B">
      <w:pPr>
        <w:jc w:val="both"/>
      </w:pPr>
      <w:r w:rsidRPr="00164C2F">
        <w:rPr>
          <w:b/>
          <w:i/>
        </w:rPr>
        <w:tab/>
      </w:r>
      <w:r w:rsidRPr="00164C2F">
        <w:t>При придобиване, управление и разпореждане с общинско имущество, органите са длъжни да осигуряват откритост, достоверност и пълнота на информацията в рамките на закона.</w:t>
      </w:r>
    </w:p>
    <w:p w:rsidR="00F4318B" w:rsidRPr="00164C2F" w:rsidRDefault="00F4318B" w:rsidP="00F4318B">
      <w:pPr>
        <w:jc w:val="both"/>
      </w:pPr>
    </w:p>
    <w:p w:rsidR="00F4318B" w:rsidRPr="00164C2F" w:rsidRDefault="00F4318B" w:rsidP="00F4318B">
      <w:pPr>
        <w:jc w:val="both"/>
        <w:rPr>
          <w:b/>
          <w:i/>
        </w:rPr>
      </w:pPr>
      <w:r w:rsidRPr="00164C2F">
        <w:tab/>
      </w:r>
      <w:r w:rsidRPr="00164C2F">
        <w:rPr>
          <w:b/>
          <w:i/>
        </w:rPr>
        <w:t>Състезателност при разпореждането</w:t>
      </w:r>
    </w:p>
    <w:p w:rsidR="00F4318B" w:rsidRPr="00164C2F" w:rsidRDefault="00F4318B" w:rsidP="00F4318B">
      <w:pPr>
        <w:jc w:val="both"/>
        <w:rPr>
          <w:lang w:val="ru-RU"/>
        </w:rPr>
      </w:pPr>
      <w:r w:rsidRPr="00164C2F">
        <w:tab/>
        <w:t>Разпореждането с общинско имущество се извършва след провеждането на публичен търг или публично оповестен конкурс по ред и начин, определени в Наредба №3 на ОбС – Вълчедръм за реда за придобиване, управление и разпореждане с общинско имущество.</w:t>
      </w:r>
    </w:p>
    <w:p w:rsidR="00F4318B" w:rsidRPr="00164C2F" w:rsidRDefault="00F4318B" w:rsidP="00F4318B">
      <w:pPr>
        <w:jc w:val="both"/>
        <w:rPr>
          <w:lang w:val="ru-RU"/>
        </w:rPr>
      </w:pPr>
    </w:p>
    <w:p w:rsidR="00F4318B" w:rsidRPr="00164C2F" w:rsidRDefault="00F4318B" w:rsidP="00F4318B">
      <w:pPr>
        <w:jc w:val="both"/>
        <w:rPr>
          <w:b/>
        </w:rPr>
      </w:pPr>
      <w:r w:rsidRPr="00164C2F">
        <w:rPr>
          <w:lang w:val="ru-RU"/>
        </w:rPr>
        <w:tab/>
      </w:r>
      <w:r w:rsidRPr="00164C2F">
        <w:rPr>
          <w:b/>
          <w:lang w:val="ru-RU"/>
        </w:rPr>
        <w:t>2</w:t>
      </w:r>
      <w:r w:rsidRPr="00164C2F">
        <w:rPr>
          <w:b/>
        </w:rPr>
        <w:t>. ОСНОВНИ ЦЕЛИ</w:t>
      </w:r>
    </w:p>
    <w:p w:rsidR="00F4318B" w:rsidRPr="00164C2F" w:rsidRDefault="00F4318B" w:rsidP="00F4318B">
      <w:pPr>
        <w:jc w:val="both"/>
        <w:rPr>
          <w:b/>
        </w:rPr>
      </w:pPr>
      <w:r w:rsidRPr="00164C2F">
        <w:rPr>
          <w:b/>
        </w:rPr>
        <w:tab/>
      </w:r>
    </w:p>
    <w:p w:rsidR="00F4318B" w:rsidRPr="00164C2F" w:rsidRDefault="00F4318B" w:rsidP="00F4318B">
      <w:pPr>
        <w:jc w:val="both"/>
        <w:rPr>
          <w:b/>
        </w:rPr>
      </w:pPr>
      <w:r w:rsidRPr="00164C2F">
        <w:rPr>
          <w:b/>
        </w:rPr>
        <w:tab/>
        <w:t>СТРАТЕГИЧЕСКА ЦЕЛ:</w:t>
      </w:r>
    </w:p>
    <w:p w:rsidR="00F4318B" w:rsidRPr="00164C2F" w:rsidRDefault="00F4318B" w:rsidP="00F4318B">
      <w:pPr>
        <w:jc w:val="both"/>
        <w:rPr>
          <w:b/>
          <w:i/>
        </w:rPr>
      </w:pPr>
      <w:r w:rsidRPr="00164C2F">
        <w:rPr>
          <w:b/>
        </w:rPr>
        <w:tab/>
      </w:r>
      <w:r w:rsidRPr="00164C2F">
        <w:rPr>
          <w:b/>
          <w:i/>
        </w:rPr>
        <w:t>ОПТИМИЗАЦИЯ НА ДЕЙНОСТИТЕ ПО ПРИДОБИВАНЕ, УПРАВЛЕНИЕ И РАЗПОРЕЖДАНЕ С ИМОТИТЕ – ОБЩИНСКА СОБСТВЕНОСТ</w:t>
      </w:r>
    </w:p>
    <w:p w:rsidR="00F4318B" w:rsidRPr="00164C2F" w:rsidRDefault="00F4318B" w:rsidP="00F4318B">
      <w:pPr>
        <w:jc w:val="both"/>
        <w:rPr>
          <w:b/>
          <w:i/>
        </w:rPr>
      </w:pPr>
      <w:r w:rsidRPr="00164C2F">
        <w:rPr>
          <w:b/>
          <w:i/>
        </w:rPr>
        <w:t xml:space="preserve"> </w:t>
      </w:r>
    </w:p>
    <w:p w:rsidR="00F4318B" w:rsidRPr="00164C2F" w:rsidRDefault="00F4318B" w:rsidP="00F4318B">
      <w:pPr>
        <w:jc w:val="both"/>
        <w:rPr>
          <w:b/>
        </w:rPr>
      </w:pPr>
      <w:r w:rsidRPr="00164C2F">
        <w:rPr>
          <w:b/>
        </w:rPr>
        <w:tab/>
        <w:t>Пълно идентифициране на обема общинска собственост</w:t>
      </w:r>
    </w:p>
    <w:p w:rsidR="00F4318B" w:rsidRPr="00164C2F" w:rsidRDefault="00F4318B" w:rsidP="00F4318B">
      <w:pPr>
        <w:jc w:val="both"/>
      </w:pPr>
      <w:r w:rsidRPr="00164C2F">
        <w:rPr>
          <w:b/>
        </w:rPr>
        <w:tab/>
      </w:r>
      <w:r w:rsidRPr="00164C2F">
        <w:t>Процесът на идентифициране и актуване на общинската собственост от приемането на ЗОС до сега, се удължи във времето. Допълнително се възстановиха на общината земи в общинския поземлен фонд и гори и земи в общински горски фонд. Пълното идентифициране на обема общинска собственост е основна предпоставка за вземане на управленски решения по управление и разпореждане със същия, което прави тази цел първостепенна и приоритетна.</w:t>
      </w:r>
    </w:p>
    <w:p w:rsidR="00F4318B" w:rsidRPr="00164C2F" w:rsidRDefault="00F4318B" w:rsidP="00F4318B">
      <w:pPr>
        <w:jc w:val="both"/>
      </w:pPr>
      <w:r w:rsidRPr="00164C2F">
        <w:tab/>
      </w:r>
    </w:p>
    <w:p w:rsidR="00B450CD" w:rsidRDefault="00F4318B" w:rsidP="00F4318B">
      <w:pPr>
        <w:jc w:val="both"/>
      </w:pPr>
      <w:r w:rsidRPr="00164C2F">
        <w:tab/>
      </w:r>
    </w:p>
    <w:p w:rsidR="00B450CD" w:rsidRDefault="00B450CD" w:rsidP="00F4318B">
      <w:pPr>
        <w:jc w:val="both"/>
      </w:pPr>
    </w:p>
    <w:p w:rsidR="00F4318B" w:rsidRPr="00164C2F" w:rsidRDefault="00F4318B" w:rsidP="00B450CD">
      <w:pPr>
        <w:ind w:firstLine="720"/>
        <w:jc w:val="both"/>
        <w:rPr>
          <w:b/>
        </w:rPr>
      </w:pPr>
      <w:r w:rsidRPr="00164C2F">
        <w:rPr>
          <w:b/>
        </w:rPr>
        <w:lastRenderedPageBreak/>
        <w:t>Анализ на състоянието на общинската собственост към момента</w:t>
      </w:r>
    </w:p>
    <w:p w:rsidR="00F4318B" w:rsidRPr="00164C2F" w:rsidRDefault="00F4318B" w:rsidP="00F4318B">
      <w:pPr>
        <w:jc w:val="both"/>
      </w:pPr>
      <w:r w:rsidRPr="00164C2F">
        <w:rPr>
          <w:b/>
        </w:rPr>
        <w:tab/>
      </w:r>
      <w:r w:rsidRPr="00164C2F">
        <w:t>Анализът на състоянието към момента е втора, но не второстепенна цел на настоящата стратегия. Той е необходима предпоставка за предприемане на конкретни действия, свързани с придобиване, управление и разпореждане с общинското имущество.</w:t>
      </w:r>
    </w:p>
    <w:p w:rsidR="00F4318B" w:rsidRPr="00164C2F" w:rsidRDefault="00F4318B" w:rsidP="00F4318B">
      <w:pPr>
        <w:jc w:val="both"/>
      </w:pPr>
    </w:p>
    <w:p w:rsidR="00F4318B" w:rsidRPr="00164C2F" w:rsidRDefault="00F4318B" w:rsidP="00F4318B">
      <w:pPr>
        <w:ind w:firstLine="708"/>
        <w:jc w:val="both"/>
        <w:rPr>
          <w:b/>
        </w:rPr>
      </w:pPr>
      <w:r w:rsidRPr="00164C2F">
        <w:rPr>
          <w:b/>
        </w:rPr>
        <w:t>Гарантиране на оптимално задоволяване на нуждите на администрацията и звената на бюджетна издръжка от общинска собственост, включваща сграден фонд и обслужващи вещи</w:t>
      </w:r>
    </w:p>
    <w:p w:rsidR="00F4318B" w:rsidRPr="00164C2F" w:rsidRDefault="00F4318B" w:rsidP="00F4318B">
      <w:pPr>
        <w:jc w:val="both"/>
      </w:pPr>
      <w:r w:rsidRPr="00164C2F">
        <w:rPr>
          <w:b/>
        </w:rPr>
        <w:tab/>
      </w:r>
      <w:r w:rsidRPr="00164C2F">
        <w:t>Постигането на тази цел гарантира оптималност и ефективност на работата на общинската администрация и звената на бюджетна издръжка, което е основна предпоставка за изпълнение на основната им цел – предоставяне на ефективни обществени услуги.</w:t>
      </w:r>
    </w:p>
    <w:p w:rsidR="00F4318B" w:rsidRPr="00164C2F" w:rsidRDefault="00F4318B" w:rsidP="00F4318B">
      <w:pPr>
        <w:jc w:val="both"/>
        <w:rPr>
          <w:b/>
        </w:rPr>
      </w:pPr>
      <w:r w:rsidRPr="00164C2F">
        <w:tab/>
      </w:r>
      <w:r w:rsidRPr="00164C2F">
        <w:rPr>
          <w:b/>
        </w:rPr>
        <w:t>Гарантиране на ефективно управление и повишаване приходите от управлението на общинската собственост</w:t>
      </w:r>
    </w:p>
    <w:p w:rsidR="00F4318B" w:rsidRPr="00164C2F" w:rsidRDefault="00F4318B" w:rsidP="00F4318B">
      <w:pPr>
        <w:jc w:val="both"/>
      </w:pPr>
      <w:r w:rsidRPr="00164C2F">
        <w:rPr>
          <w:b/>
        </w:rPr>
        <w:tab/>
      </w:r>
      <w:r w:rsidRPr="00164C2F">
        <w:t>Оптимизацията на действията по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4318B" w:rsidRPr="00164C2F" w:rsidRDefault="00F4318B" w:rsidP="00F4318B">
      <w:pPr>
        <w:jc w:val="both"/>
        <w:rPr>
          <w:lang w:val="ru-RU"/>
        </w:rPr>
      </w:pPr>
    </w:p>
    <w:p w:rsidR="00F4318B" w:rsidRPr="00164C2F" w:rsidRDefault="00F4318B" w:rsidP="00F4318B">
      <w:pPr>
        <w:jc w:val="both"/>
        <w:rPr>
          <w:b/>
        </w:rPr>
      </w:pPr>
      <w:r w:rsidRPr="00164C2F">
        <w:tab/>
      </w:r>
      <w:r w:rsidRPr="00164C2F">
        <w:rPr>
          <w:b/>
        </w:rPr>
        <w:t>Анализ на необходимостта от разпореждане с общинско имущество</w:t>
      </w:r>
    </w:p>
    <w:p w:rsidR="00F4318B" w:rsidRPr="00164C2F" w:rsidRDefault="00F4318B" w:rsidP="00F4318B">
      <w:pPr>
        <w:jc w:val="both"/>
      </w:pPr>
      <w:r w:rsidRPr="00164C2F">
        <w:rPr>
          <w:b/>
        </w:rPr>
        <w:tab/>
      </w:r>
      <w:r w:rsidRPr="00164C2F">
        <w:t>Целта е да се осигурят достоверни изходни данни, даващи възможност за анализ от необходимостта от разпореждане с общинско имущество. Подходът следва да е балансиран между нуждите на общината в краткосрочен и дългосрочен план и от разходите по поддръжка, охрана, управление на ненужните в момента на общината имоти, като се държи сметка и за тенденциите в развитието на пазара на недвижими имоти. Разпореждането с общинско имущество като краен резултат, трябва да е съобразено с постигането на предходните цели.</w:t>
      </w:r>
    </w:p>
    <w:p w:rsidR="00F4318B" w:rsidRPr="00164C2F" w:rsidRDefault="00F4318B" w:rsidP="00F4318B">
      <w:pPr>
        <w:jc w:val="both"/>
      </w:pPr>
    </w:p>
    <w:p w:rsidR="00F4318B" w:rsidRPr="00164C2F" w:rsidRDefault="00F4318B" w:rsidP="00F4318B">
      <w:pPr>
        <w:jc w:val="both"/>
        <w:rPr>
          <w:b/>
        </w:rPr>
      </w:pPr>
      <w:r>
        <w:rPr>
          <w:b/>
        </w:rPr>
        <w:tab/>
        <w:t xml:space="preserve">Оптимизиране,подобряване </w:t>
      </w:r>
      <w:r w:rsidRPr="00164C2F">
        <w:rPr>
          <w:b/>
        </w:rPr>
        <w:t>и разширяване на общинската инфраструктура</w:t>
      </w:r>
    </w:p>
    <w:p w:rsidR="00F4318B" w:rsidRPr="00164C2F" w:rsidRDefault="00F4318B" w:rsidP="00F4318B">
      <w:pPr>
        <w:jc w:val="both"/>
      </w:pPr>
      <w:r w:rsidRPr="00164C2F">
        <w:rPr>
          <w:b/>
        </w:rPr>
        <w:tab/>
      </w:r>
      <w:r w:rsidRPr="00164C2F">
        <w:t>Целта е подобряване на настоящата и изграждане на нова инфраструктура във всички населени места в общината.</w:t>
      </w:r>
    </w:p>
    <w:p w:rsidR="00F4318B" w:rsidRPr="00164C2F" w:rsidRDefault="00F4318B" w:rsidP="00F4318B">
      <w:pPr>
        <w:jc w:val="both"/>
      </w:pPr>
    </w:p>
    <w:p w:rsidR="00F4318B" w:rsidRPr="00164C2F" w:rsidRDefault="00F4318B" w:rsidP="00F4318B">
      <w:pPr>
        <w:jc w:val="both"/>
        <w:rPr>
          <w:b/>
        </w:rPr>
      </w:pPr>
      <w:r w:rsidRPr="00164C2F">
        <w:tab/>
      </w:r>
      <w:r w:rsidRPr="00164C2F">
        <w:rPr>
          <w:b/>
        </w:rPr>
        <w:t>Осигуряване на устойчиво развитие на общината, подобряване селищната среда, създаване на условия за бизнес, култура, спорт, отдих и повишаване на сигурността</w:t>
      </w:r>
    </w:p>
    <w:p w:rsidR="00F4318B" w:rsidRPr="00164C2F" w:rsidRDefault="00F4318B" w:rsidP="00F4318B">
      <w:pPr>
        <w:jc w:val="both"/>
      </w:pPr>
      <w:r w:rsidRPr="00164C2F">
        <w:tab/>
        <w:t>Осигуряването и постигането на предходните цели гарантират постигането на настоящата цел, имаща за основа разбирането, че общинската собственост, поддържана в оптимален обем, структура и при оптимално управление, е гарант за осигуряване на устойчиво развитие на общината като цяло.</w:t>
      </w:r>
    </w:p>
    <w:p w:rsidR="00F4318B" w:rsidRPr="00164C2F" w:rsidRDefault="00F4318B" w:rsidP="00F4318B">
      <w:pPr>
        <w:jc w:val="both"/>
      </w:pPr>
    </w:p>
    <w:p w:rsidR="00F4318B" w:rsidRPr="00164C2F" w:rsidRDefault="00F4318B" w:rsidP="00F4318B">
      <w:pPr>
        <w:jc w:val="both"/>
        <w:rPr>
          <w:b/>
        </w:rPr>
      </w:pPr>
      <w:r w:rsidRPr="00164C2F">
        <w:tab/>
      </w:r>
      <w:r w:rsidRPr="00164C2F">
        <w:rPr>
          <w:b/>
        </w:rPr>
        <w:t>3. ПРИОРИТЕТИ</w:t>
      </w:r>
    </w:p>
    <w:p w:rsidR="00F4318B" w:rsidRPr="00164C2F" w:rsidRDefault="00F4318B" w:rsidP="00F4318B">
      <w:pPr>
        <w:jc w:val="both"/>
      </w:pPr>
      <w:r w:rsidRPr="00164C2F">
        <w:rPr>
          <w:b/>
        </w:rPr>
        <w:tab/>
      </w:r>
    </w:p>
    <w:p w:rsidR="00F4318B" w:rsidRPr="00164C2F" w:rsidRDefault="00F4318B" w:rsidP="00F4318B">
      <w:pPr>
        <w:jc w:val="both"/>
      </w:pPr>
      <w:r w:rsidRPr="00164C2F">
        <w:tab/>
        <w:t>Основните приоритети в работата на общинската администрация по придобиване, управление и разпореждане с общинското имущество са:</w:t>
      </w:r>
    </w:p>
    <w:p w:rsidR="00F4318B" w:rsidRPr="00164C2F" w:rsidRDefault="00F4318B" w:rsidP="00F4318B">
      <w:pPr>
        <w:numPr>
          <w:ilvl w:val="0"/>
          <w:numId w:val="3"/>
        </w:numPr>
        <w:jc w:val="both"/>
      </w:pPr>
      <w:r w:rsidRPr="00164C2F">
        <w:t>Запознаване с новите законови и подзаконови нормативни документи и привеждане дейността на администрацията в съответствие с промените</w:t>
      </w:r>
    </w:p>
    <w:p w:rsidR="00F4318B" w:rsidRPr="00164C2F" w:rsidRDefault="00F4318B" w:rsidP="00F4318B">
      <w:pPr>
        <w:numPr>
          <w:ilvl w:val="0"/>
          <w:numId w:val="3"/>
        </w:numPr>
        <w:jc w:val="both"/>
      </w:pPr>
      <w:r w:rsidRPr="00164C2F">
        <w:lastRenderedPageBreak/>
        <w:t>Увеличаване на общинската собственост чрез придобиване на нова собственост</w:t>
      </w:r>
    </w:p>
    <w:p w:rsidR="00F4318B" w:rsidRPr="00164C2F" w:rsidRDefault="00F4318B" w:rsidP="00F4318B">
      <w:pPr>
        <w:numPr>
          <w:ilvl w:val="0"/>
          <w:numId w:val="3"/>
        </w:numPr>
        <w:jc w:val="both"/>
      </w:pPr>
      <w:r w:rsidRPr="00164C2F">
        <w:t>Ефективност в управлението и разпореждането с общинско имущество с цел увеличаване на собствените приходи на общината.</w:t>
      </w:r>
    </w:p>
    <w:p w:rsidR="00F4318B" w:rsidRPr="00EA612F" w:rsidRDefault="00F4318B" w:rsidP="00F4318B">
      <w:pPr>
        <w:jc w:val="both"/>
        <w:rPr>
          <w:sz w:val="28"/>
          <w:szCs w:val="28"/>
          <w:lang w:val="ru-RU"/>
        </w:rPr>
      </w:pPr>
    </w:p>
    <w:p w:rsidR="00F4318B" w:rsidRPr="00EF175C" w:rsidRDefault="00F4318B" w:rsidP="00F4318B">
      <w:pPr>
        <w:ind w:left="360"/>
        <w:jc w:val="center"/>
        <w:rPr>
          <w:b/>
        </w:rPr>
      </w:pPr>
      <w:r w:rsidRPr="00EF175C">
        <w:rPr>
          <w:b/>
        </w:rPr>
        <w:t>ІІІ. ОСНОВНИ ХАРАКТЕРИСТИКИ НА ОТДЕЛНИТЕ ВИДОВЕ ОБЩИНСКИ ИМОТИ. АНАЛИЗ НА СЪСТОЯНИЕТО НА ВИДОВЕТЕ ИМОТИ – ОБЩИНСКА СОБСТВЕНОСТ. КОНКРЕТНИ ПОЛИТИКИ И ЗАДАЧИ ЗА ПОСТИГАНЕ НА ЦЕЛИТЕ НА НАСТОЯЩАТА СТРАТЕГИЯ</w:t>
      </w:r>
    </w:p>
    <w:p w:rsidR="00F4318B" w:rsidRPr="00EF175C" w:rsidRDefault="00F4318B" w:rsidP="00F4318B">
      <w:pPr>
        <w:ind w:left="360"/>
        <w:jc w:val="center"/>
        <w:rPr>
          <w:b/>
        </w:rPr>
      </w:pPr>
    </w:p>
    <w:p w:rsidR="00F4318B" w:rsidRPr="00EF175C" w:rsidRDefault="00F4318B" w:rsidP="00F4318B">
      <w:pPr>
        <w:ind w:firstLine="708"/>
        <w:jc w:val="both"/>
      </w:pPr>
      <w:r w:rsidRPr="00EF175C">
        <w:t>Характерът и спецификата на отделните видове общинска собственост предполагат конкретните политики при управлението и разпореждането с тях да бъдат самостоятелно определени.</w:t>
      </w:r>
    </w:p>
    <w:p w:rsidR="00F4318B" w:rsidRPr="00EF175C" w:rsidRDefault="00F4318B" w:rsidP="00F4318B">
      <w:pPr>
        <w:jc w:val="both"/>
      </w:pPr>
      <w:r w:rsidRPr="00EF175C">
        <w:tab/>
        <w:t>Към 31.12.20</w:t>
      </w:r>
      <w:r>
        <w:t>1</w:t>
      </w:r>
      <w:r w:rsidR="001F1D2C">
        <w:rPr>
          <w:lang w:val="en-US"/>
        </w:rPr>
        <w:t>5</w:t>
      </w:r>
      <w:r w:rsidRPr="00EF175C">
        <w:t xml:space="preserve"> год. в община Вълчедръм има съставени </w:t>
      </w:r>
      <w:r w:rsidR="0019136B">
        <w:t>1201</w:t>
      </w:r>
      <w:r w:rsidRPr="00EF175C">
        <w:t xml:space="preserve"> акта за общинска собственост. От тях:</w:t>
      </w:r>
    </w:p>
    <w:p w:rsidR="00F4318B" w:rsidRPr="00EF175C" w:rsidRDefault="00F4318B" w:rsidP="00F4318B">
      <w:pPr>
        <w:jc w:val="both"/>
      </w:pPr>
      <w:r w:rsidRPr="00EF175C">
        <w:tab/>
        <w:t xml:space="preserve">- за публична общинска собственост – </w:t>
      </w:r>
      <w:r w:rsidR="001F1D2C">
        <w:t>73</w:t>
      </w:r>
      <w:r w:rsidR="001F1D2C">
        <w:rPr>
          <w:lang w:val="en-US"/>
        </w:rPr>
        <w:t>6</w:t>
      </w:r>
      <w:r w:rsidRPr="00EF175C">
        <w:rPr>
          <w:lang w:val="ru-RU"/>
        </w:rPr>
        <w:t xml:space="preserve"> </w:t>
      </w:r>
      <w:r w:rsidRPr="00EF175C">
        <w:t>бр.</w:t>
      </w:r>
    </w:p>
    <w:p w:rsidR="00F4318B" w:rsidRPr="00EF175C" w:rsidRDefault="00F4318B" w:rsidP="00F4318B">
      <w:pPr>
        <w:jc w:val="both"/>
      </w:pPr>
      <w:r w:rsidRPr="00EF175C">
        <w:tab/>
        <w:t xml:space="preserve">- за частна общинска собственост </w:t>
      </w:r>
      <w:r>
        <w:t>–</w:t>
      </w:r>
      <w:r w:rsidRPr="00EF175C">
        <w:t xml:space="preserve"> </w:t>
      </w:r>
      <w:r w:rsidR="00633BB7">
        <w:rPr>
          <w:lang w:val="ru-RU"/>
        </w:rPr>
        <w:t>46</w:t>
      </w:r>
      <w:r w:rsidR="001F1D2C">
        <w:rPr>
          <w:lang w:val="en-US"/>
        </w:rPr>
        <w:t>5</w:t>
      </w:r>
      <w:r>
        <w:rPr>
          <w:lang w:val="ru-RU"/>
        </w:rPr>
        <w:t xml:space="preserve"> </w:t>
      </w:r>
      <w:r w:rsidRPr="00EF175C">
        <w:t>бр.</w:t>
      </w:r>
    </w:p>
    <w:p w:rsidR="00F4318B" w:rsidRPr="00EF175C" w:rsidRDefault="00F4318B" w:rsidP="00F4318B">
      <w:pPr>
        <w:jc w:val="both"/>
      </w:pPr>
      <w:r w:rsidRPr="00EF175C">
        <w:tab/>
        <w:t xml:space="preserve">От тях, след извършване на разпоредителни сделки, </w:t>
      </w:r>
      <w:r>
        <w:t>де</w:t>
      </w:r>
      <w:r w:rsidRPr="00EF175C">
        <w:t>актуване и отписване от актовите книги на общинските имоти, Община Въл</w:t>
      </w:r>
      <w:r>
        <w:t xml:space="preserve">чедръм е реален собственик на </w:t>
      </w:r>
      <w:r w:rsidR="001F1D2C" w:rsidRPr="001F1D2C">
        <w:rPr>
          <w:lang w:val="en-US"/>
        </w:rPr>
        <w:t>754</w:t>
      </w:r>
      <w:r w:rsidR="001F1D2C">
        <w:rPr>
          <w:color w:val="FF0000"/>
          <w:lang w:val="en-US"/>
        </w:rPr>
        <w:t xml:space="preserve"> </w:t>
      </w:r>
      <w:r w:rsidRPr="00EF175C">
        <w:t>имота.</w:t>
      </w:r>
    </w:p>
    <w:p w:rsidR="00F4318B" w:rsidRPr="00EF175C" w:rsidRDefault="00F4318B" w:rsidP="00F4318B">
      <w:pPr>
        <w:ind w:firstLine="708"/>
        <w:jc w:val="both"/>
      </w:pPr>
      <w:r w:rsidRPr="00EF175C">
        <w:t>Процесът на идентификация на общинската собственост, започнал с влизането в сила на Закона за общинската собственост, продължава и в момента.</w:t>
      </w:r>
    </w:p>
    <w:p w:rsidR="00F4318B" w:rsidRPr="00EF175C" w:rsidRDefault="00F4318B" w:rsidP="00F4318B">
      <w:pPr>
        <w:jc w:val="both"/>
      </w:pPr>
      <w:r w:rsidRPr="00EF175C">
        <w:tab/>
        <w:t xml:space="preserve">През изминалите години, работата по идентифицирането на общинската собственост е извършвана с възможностите на служба “Общинска собственост и екология”. Проучване и актуване на имоти се е извършвало предимно при наличие на инициатива за разпореждане с конкретен терен или сграда.   </w:t>
      </w:r>
    </w:p>
    <w:p w:rsidR="00F4318B" w:rsidRDefault="00F4318B" w:rsidP="00F4318B">
      <w:pPr>
        <w:jc w:val="both"/>
      </w:pPr>
      <w:r>
        <w:tab/>
        <w:t>Структурирана по вид и предназначение на имотите, общинската собственост е посочена в Таблица №1.</w:t>
      </w:r>
    </w:p>
    <w:p w:rsidR="00F4318B" w:rsidRDefault="00F4318B" w:rsidP="00F4318B">
      <w:pPr>
        <w:jc w:val="both"/>
      </w:pPr>
    </w:p>
    <w:tbl>
      <w:tblPr>
        <w:tblStyle w:val="a3"/>
        <w:tblW w:w="0" w:type="auto"/>
        <w:tblLook w:val="01E0"/>
      </w:tblPr>
      <w:tblGrid>
        <w:gridCol w:w="849"/>
        <w:gridCol w:w="5291"/>
        <w:gridCol w:w="3070"/>
      </w:tblGrid>
      <w:tr w:rsidR="00F4318B" w:rsidTr="00796922">
        <w:tc>
          <w:tcPr>
            <w:tcW w:w="849" w:type="dxa"/>
          </w:tcPr>
          <w:p w:rsidR="00F4318B" w:rsidRDefault="00F4318B" w:rsidP="00796922">
            <w:pPr>
              <w:jc w:val="both"/>
            </w:pPr>
            <w:r>
              <w:t>№ по ред</w:t>
            </w:r>
          </w:p>
        </w:tc>
        <w:tc>
          <w:tcPr>
            <w:tcW w:w="5291" w:type="dxa"/>
          </w:tcPr>
          <w:p w:rsidR="00F4318B" w:rsidRDefault="00F4318B" w:rsidP="00796922">
            <w:pPr>
              <w:jc w:val="center"/>
            </w:pPr>
            <w:r>
              <w:t>Вид на имота</w:t>
            </w:r>
          </w:p>
        </w:tc>
        <w:tc>
          <w:tcPr>
            <w:tcW w:w="3070" w:type="dxa"/>
          </w:tcPr>
          <w:p w:rsidR="00F4318B" w:rsidRDefault="00F4318B" w:rsidP="00796922">
            <w:pPr>
              <w:jc w:val="center"/>
            </w:pPr>
            <w:r>
              <w:t>Брой актувани имоти</w:t>
            </w:r>
          </w:p>
        </w:tc>
      </w:tr>
      <w:tr w:rsidR="00F4318B" w:rsidTr="00796922">
        <w:tc>
          <w:tcPr>
            <w:tcW w:w="849" w:type="dxa"/>
          </w:tcPr>
          <w:p w:rsidR="00F4318B" w:rsidRDefault="00F4318B" w:rsidP="00796922">
            <w:pPr>
              <w:jc w:val="both"/>
            </w:pPr>
            <w:r>
              <w:t>1.</w:t>
            </w:r>
          </w:p>
        </w:tc>
        <w:tc>
          <w:tcPr>
            <w:tcW w:w="5291" w:type="dxa"/>
          </w:tcPr>
          <w:p w:rsidR="00F4318B" w:rsidRDefault="00F4318B" w:rsidP="00796922">
            <w:pPr>
              <w:jc w:val="both"/>
            </w:pPr>
            <w:r>
              <w:t>Незастроени поземени имоти</w:t>
            </w:r>
          </w:p>
        </w:tc>
        <w:tc>
          <w:tcPr>
            <w:tcW w:w="3070" w:type="dxa"/>
          </w:tcPr>
          <w:p w:rsidR="00F4318B" w:rsidRPr="00C53445" w:rsidRDefault="00E94FBA" w:rsidP="00796922">
            <w:pPr>
              <w:jc w:val="center"/>
              <w:rPr>
                <w:lang w:val="en-US"/>
              </w:rPr>
            </w:pPr>
            <w:r w:rsidRPr="00C53445">
              <w:rPr>
                <w:lang w:val="en-US"/>
              </w:rPr>
              <w:t>85</w:t>
            </w:r>
          </w:p>
        </w:tc>
      </w:tr>
      <w:tr w:rsidR="00F4318B" w:rsidTr="00796922">
        <w:tc>
          <w:tcPr>
            <w:tcW w:w="849" w:type="dxa"/>
          </w:tcPr>
          <w:p w:rsidR="00F4318B" w:rsidRDefault="00F4318B" w:rsidP="00796922">
            <w:pPr>
              <w:jc w:val="both"/>
            </w:pPr>
            <w:r>
              <w:t>2.</w:t>
            </w:r>
          </w:p>
        </w:tc>
        <w:tc>
          <w:tcPr>
            <w:tcW w:w="5291" w:type="dxa"/>
          </w:tcPr>
          <w:p w:rsidR="00F4318B" w:rsidRDefault="00F4318B" w:rsidP="00796922">
            <w:pPr>
              <w:jc w:val="both"/>
            </w:pPr>
            <w:r>
              <w:t>Застроени нежилищни имоти</w:t>
            </w:r>
          </w:p>
        </w:tc>
        <w:tc>
          <w:tcPr>
            <w:tcW w:w="3070" w:type="dxa"/>
          </w:tcPr>
          <w:p w:rsidR="00F4318B" w:rsidRPr="00C53445" w:rsidRDefault="00E94FBA" w:rsidP="00796922">
            <w:pPr>
              <w:jc w:val="center"/>
              <w:rPr>
                <w:lang w:val="en-US"/>
              </w:rPr>
            </w:pPr>
            <w:r w:rsidRPr="00C53445">
              <w:rPr>
                <w:lang w:val="en-US"/>
              </w:rPr>
              <w:t>23</w:t>
            </w:r>
          </w:p>
        </w:tc>
      </w:tr>
      <w:tr w:rsidR="00F4318B" w:rsidTr="00796922">
        <w:tc>
          <w:tcPr>
            <w:tcW w:w="849" w:type="dxa"/>
          </w:tcPr>
          <w:p w:rsidR="00F4318B" w:rsidRDefault="00F4318B" w:rsidP="00796922">
            <w:pPr>
              <w:jc w:val="both"/>
            </w:pPr>
            <w:r>
              <w:t>3.</w:t>
            </w:r>
          </w:p>
        </w:tc>
        <w:tc>
          <w:tcPr>
            <w:tcW w:w="5291" w:type="dxa"/>
          </w:tcPr>
          <w:p w:rsidR="00F4318B" w:rsidRDefault="00F4318B" w:rsidP="00796922">
            <w:pPr>
              <w:jc w:val="both"/>
            </w:pPr>
            <w:r>
              <w:t>Детски градини и ясли</w:t>
            </w:r>
          </w:p>
        </w:tc>
        <w:tc>
          <w:tcPr>
            <w:tcW w:w="3070" w:type="dxa"/>
          </w:tcPr>
          <w:p w:rsidR="00F4318B" w:rsidRPr="001F1D2C" w:rsidRDefault="00F4318B" w:rsidP="00796922">
            <w:pPr>
              <w:jc w:val="center"/>
            </w:pPr>
            <w:r w:rsidRPr="001F1D2C">
              <w:t>7</w:t>
            </w:r>
          </w:p>
        </w:tc>
      </w:tr>
      <w:tr w:rsidR="00F4318B" w:rsidTr="00796922">
        <w:tc>
          <w:tcPr>
            <w:tcW w:w="849" w:type="dxa"/>
          </w:tcPr>
          <w:p w:rsidR="00F4318B" w:rsidRDefault="00F4318B" w:rsidP="00796922">
            <w:pPr>
              <w:jc w:val="both"/>
            </w:pPr>
            <w:r>
              <w:t>4.</w:t>
            </w:r>
          </w:p>
        </w:tc>
        <w:tc>
          <w:tcPr>
            <w:tcW w:w="5291" w:type="dxa"/>
          </w:tcPr>
          <w:p w:rsidR="00F4318B" w:rsidRDefault="00F4318B" w:rsidP="00796922">
            <w:pPr>
              <w:jc w:val="both"/>
            </w:pPr>
            <w:r>
              <w:t>Училища</w:t>
            </w:r>
          </w:p>
        </w:tc>
        <w:tc>
          <w:tcPr>
            <w:tcW w:w="3070" w:type="dxa"/>
          </w:tcPr>
          <w:p w:rsidR="00F4318B" w:rsidRPr="001F1D2C" w:rsidRDefault="00F4318B" w:rsidP="00796922">
            <w:pPr>
              <w:jc w:val="center"/>
            </w:pPr>
            <w:r w:rsidRPr="001F1D2C">
              <w:t>11</w:t>
            </w:r>
          </w:p>
        </w:tc>
      </w:tr>
      <w:tr w:rsidR="00F4318B" w:rsidTr="00796922">
        <w:tc>
          <w:tcPr>
            <w:tcW w:w="849" w:type="dxa"/>
          </w:tcPr>
          <w:p w:rsidR="00F4318B" w:rsidRDefault="00F4318B" w:rsidP="00796922">
            <w:pPr>
              <w:jc w:val="both"/>
            </w:pPr>
            <w:r>
              <w:t>5.</w:t>
            </w:r>
          </w:p>
        </w:tc>
        <w:tc>
          <w:tcPr>
            <w:tcW w:w="5291" w:type="dxa"/>
          </w:tcPr>
          <w:p w:rsidR="00F4318B" w:rsidRDefault="00F4318B" w:rsidP="00796922">
            <w:pPr>
              <w:jc w:val="both"/>
            </w:pPr>
            <w:r>
              <w:t>Здравни заведения</w:t>
            </w:r>
          </w:p>
        </w:tc>
        <w:tc>
          <w:tcPr>
            <w:tcW w:w="3070" w:type="dxa"/>
          </w:tcPr>
          <w:p w:rsidR="00F4318B" w:rsidRPr="001F1D2C" w:rsidRDefault="00F4318B" w:rsidP="00796922">
            <w:pPr>
              <w:jc w:val="center"/>
            </w:pPr>
            <w:r w:rsidRPr="001F1D2C">
              <w:t>10</w:t>
            </w:r>
          </w:p>
        </w:tc>
      </w:tr>
      <w:tr w:rsidR="00F4318B" w:rsidTr="00796922">
        <w:tc>
          <w:tcPr>
            <w:tcW w:w="849" w:type="dxa"/>
          </w:tcPr>
          <w:p w:rsidR="00F4318B" w:rsidRDefault="00F4318B" w:rsidP="00796922">
            <w:pPr>
              <w:jc w:val="both"/>
            </w:pPr>
            <w:r>
              <w:t>6.</w:t>
            </w:r>
          </w:p>
        </w:tc>
        <w:tc>
          <w:tcPr>
            <w:tcW w:w="5291" w:type="dxa"/>
          </w:tcPr>
          <w:p w:rsidR="00F4318B" w:rsidRDefault="00F4318B" w:rsidP="00796922">
            <w:pPr>
              <w:jc w:val="both"/>
            </w:pPr>
            <w:r>
              <w:t>Читалища</w:t>
            </w:r>
          </w:p>
        </w:tc>
        <w:tc>
          <w:tcPr>
            <w:tcW w:w="3070" w:type="dxa"/>
          </w:tcPr>
          <w:p w:rsidR="00F4318B" w:rsidRPr="001202F2" w:rsidRDefault="00633BB7" w:rsidP="001202F2">
            <w:pPr>
              <w:jc w:val="center"/>
            </w:pPr>
            <w:r w:rsidRPr="001202F2">
              <w:t>деактувани</w:t>
            </w:r>
          </w:p>
        </w:tc>
      </w:tr>
      <w:tr w:rsidR="00F4318B" w:rsidTr="00796922">
        <w:tc>
          <w:tcPr>
            <w:tcW w:w="849" w:type="dxa"/>
          </w:tcPr>
          <w:p w:rsidR="00F4318B" w:rsidRDefault="00F4318B" w:rsidP="00796922">
            <w:pPr>
              <w:jc w:val="both"/>
            </w:pPr>
            <w:r>
              <w:t>7.</w:t>
            </w:r>
          </w:p>
        </w:tc>
        <w:tc>
          <w:tcPr>
            <w:tcW w:w="5291" w:type="dxa"/>
          </w:tcPr>
          <w:p w:rsidR="00F4318B" w:rsidRDefault="00F4318B" w:rsidP="00796922">
            <w:pPr>
              <w:jc w:val="both"/>
            </w:pPr>
            <w:r>
              <w:t>Спортни имоти</w:t>
            </w:r>
          </w:p>
        </w:tc>
        <w:tc>
          <w:tcPr>
            <w:tcW w:w="3070" w:type="dxa"/>
          </w:tcPr>
          <w:p w:rsidR="00F4318B" w:rsidRPr="001202F2" w:rsidRDefault="00F4318B" w:rsidP="00796922">
            <w:pPr>
              <w:jc w:val="center"/>
              <w:rPr>
                <w:lang w:val="en-US"/>
              </w:rPr>
            </w:pPr>
            <w:r w:rsidRPr="001202F2">
              <w:t>2</w:t>
            </w:r>
          </w:p>
        </w:tc>
      </w:tr>
      <w:tr w:rsidR="00F4318B" w:rsidTr="00796922">
        <w:tc>
          <w:tcPr>
            <w:tcW w:w="849" w:type="dxa"/>
          </w:tcPr>
          <w:p w:rsidR="00F4318B" w:rsidRDefault="00F4318B" w:rsidP="00796922">
            <w:pPr>
              <w:jc w:val="both"/>
            </w:pPr>
            <w:r>
              <w:t>8.</w:t>
            </w:r>
          </w:p>
        </w:tc>
        <w:tc>
          <w:tcPr>
            <w:tcW w:w="5291" w:type="dxa"/>
          </w:tcPr>
          <w:p w:rsidR="00F4318B" w:rsidRDefault="00F4318B" w:rsidP="00796922">
            <w:pPr>
              <w:jc w:val="both"/>
            </w:pPr>
            <w:r>
              <w:t>Административни сгради – кметства и община</w:t>
            </w:r>
          </w:p>
        </w:tc>
        <w:tc>
          <w:tcPr>
            <w:tcW w:w="3070" w:type="dxa"/>
          </w:tcPr>
          <w:p w:rsidR="00F4318B" w:rsidRPr="001F1D2C" w:rsidRDefault="00F4318B" w:rsidP="00796922">
            <w:pPr>
              <w:jc w:val="center"/>
            </w:pPr>
            <w:r w:rsidRPr="001F1D2C">
              <w:t>9</w:t>
            </w:r>
          </w:p>
        </w:tc>
      </w:tr>
      <w:tr w:rsidR="00F4318B" w:rsidTr="00796922">
        <w:tc>
          <w:tcPr>
            <w:tcW w:w="849" w:type="dxa"/>
          </w:tcPr>
          <w:p w:rsidR="00F4318B" w:rsidRDefault="00F4318B" w:rsidP="00796922">
            <w:pPr>
              <w:jc w:val="both"/>
            </w:pPr>
            <w:r>
              <w:t>9.</w:t>
            </w:r>
          </w:p>
        </w:tc>
        <w:tc>
          <w:tcPr>
            <w:tcW w:w="5291" w:type="dxa"/>
          </w:tcPr>
          <w:p w:rsidR="00F4318B" w:rsidRDefault="00F4318B" w:rsidP="00796922">
            <w:pPr>
              <w:jc w:val="both"/>
            </w:pPr>
            <w:r>
              <w:t>Жилищни имоти</w:t>
            </w:r>
          </w:p>
        </w:tc>
        <w:tc>
          <w:tcPr>
            <w:tcW w:w="3070" w:type="dxa"/>
          </w:tcPr>
          <w:p w:rsidR="00F4318B" w:rsidRDefault="00F4318B" w:rsidP="00796922">
            <w:pPr>
              <w:jc w:val="center"/>
            </w:pPr>
            <w:r>
              <w:t>5</w:t>
            </w:r>
          </w:p>
        </w:tc>
      </w:tr>
      <w:tr w:rsidR="00F4318B" w:rsidTr="00796922">
        <w:tc>
          <w:tcPr>
            <w:tcW w:w="849" w:type="dxa"/>
          </w:tcPr>
          <w:p w:rsidR="00F4318B" w:rsidRDefault="00F4318B" w:rsidP="00796922">
            <w:pPr>
              <w:jc w:val="both"/>
            </w:pPr>
            <w:r>
              <w:t>10.</w:t>
            </w:r>
          </w:p>
        </w:tc>
        <w:tc>
          <w:tcPr>
            <w:tcW w:w="5291" w:type="dxa"/>
          </w:tcPr>
          <w:p w:rsidR="00F4318B" w:rsidRPr="00E34F60" w:rsidRDefault="00F4318B" w:rsidP="00796922">
            <w:pPr>
              <w:jc w:val="both"/>
            </w:pPr>
            <w:r>
              <w:t>Земеделски земи от общинския поземлен фонд и земи от горския фонд</w:t>
            </w:r>
          </w:p>
        </w:tc>
        <w:tc>
          <w:tcPr>
            <w:tcW w:w="3070" w:type="dxa"/>
          </w:tcPr>
          <w:p w:rsidR="00F4318B" w:rsidRPr="00C53445" w:rsidRDefault="00C53445" w:rsidP="00C53445">
            <w:pPr>
              <w:jc w:val="center"/>
              <w:rPr>
                <w:lang w:val="en-US"/>
              </w:rPr>
            </w:pPr>
            <w:r w:rsidRPr="00C53445">
              <w:rPr>
                <w:lang w:val="en-US"/>
              </w:rPr>
              <w:t>293</w:t>
            </w:r>
          </w:p>
        </w:tc>
      </w:tr>
      <w:tr w:rsidR="00F4318B" w:rsidTr="00796922">
        <w:tc>
          <w:tcPr>
            <w:tcW w:w="849" w:type="dxa"/>
          </w:tcPr>
          <w:p w:rsidR="00F4318B" w:rsidRDefault="00F4318B" w:rsidP="00796922">
            <w:pPr>
              <w:jc w:val="both"/>
            </w:pPr>
            <w:r>
              <w:t>11.</w:t>
            </w:r>
          </w:p>
        </w:tc>
        <w:tc>
          <w:tcPr>
            <w:tcW w:w="5291" w:type="dxa"/>
          </w:tcPr>
          <w:p w:rsidR="00F4318B" w:rsidRDefault="00F4318B" w:rsidP="00796922">
            <w:pPr>
              <w:jc w:val="both"/>
            </w:pPr>
            <w:r>
              <w:t>Полски пътища</w:t>
            </w:r>
          </w:p>
        </w:tc>
        <w:tc>
          <w:tcPr>
            <w:tcW w:w="3070" w:type="dxa"/>
          </w:tcPr>
          <w:p w:rsidR="00F4318B" w:rsidRDefault="00F4318B" w:rsidP="00796922">
            <w:pPr>
              <w:jc w:val="center"/>
            </w:pPr>
            <w:r>
              <w:t>309</w:t>
            </w:r>
          </w:p>
        </w:tc>
      </w:tr>
      <w:tr w:rsidR="00F4318B" w:rsidTr="00796922">
        <w:tc>
          <w:tcPr>
            <w:tcW w:w="849" w:type="dxa"/>
          </w:tcPr>
          <w:p w:rsidR="00F4318B" w:rsidRDefault="00F4318B" w:rsidP="00796922">
            <w:pPr>
              <w:jc w:val="both"/>
            </w:pPr>
          </w:p>
        </w:tc>
        <w:tc>
          <w:tcPr>
            <w:tcW w:w="5291" w:type="dxa"/>
          </w:tcPr>
          <w:p w:rsidR="00F4318B" w:rsidRDefault="00F4318B" w:rsidP="00796922">
            <w:pPr>
              <w:jc w:val="both"/>
            </w:pPr>
            <w:r>
              <w:t>ОБЩО:</w:t>
            </w:r>
          </w:p>
        </w:tc>
        <w:tc>
          <w:tcPr>
            <w:tcW w:w="3070" w:type="dxa"/>
          </w:tcPr>
          <w:p w:rsidR="00F4318B" w:rsidRDefault="00F4318B" w:rsidP="00796922">
            <w:pPr>
              <w:jc w:val="center"/>
            </w:pPr>
            <w:r>
              <w:t>625</w:t>
            </w:r>
          </w:p>
        </w:tc>
      </w:tr>
    </w:tbl>
    <w:p w:rsidR="00F4318B" w:rsidRPr="00EF175C" w:rsidRDefault="00F4318B" w:rsidP="00F4318B">
      <w:pPr>
        <w:jc w:val="both"/>
      </w:pPr>
    </w:p>
    <w:p w:rsidR="00B450CD" w:rsidRDefault="00F4318B" w:rsidP="00F4318B">
      <w:pPr>
        <w:jc w:val="both"/>
      </w:pPr>
      <w:r w:rsidRPr="00EF175C">
        <w:tab/>
      </w:r>
    </w:p>
    <w:p w:rsidR="00F4318B" w:rsidRPr="00EF175C" w:rsidRDefault="00F4318B" w:rsidP="00B450CD">
      <w:pPr>
        <w:ind w:firstLine="720"/>
        <w:jc w:val="both"/>
        <w:rPr>
          <w:b/>
        </w:rPr>
      </w:pPr>
      <w:r w:rsidRPr="00EF175C">
        <w:rPr>
          <w:b/>
        </w:rPr>
        <w:lastRenderedPageBreak/>
        <w:t>1. НАЗАСТРОЕНИ И ЗАСТРОЕНИ ПОЗЕМЛЕМИ ИМОТИ</w:t>
      </w:r>
    </w:p>
    <w:p w:rsidR="00F4318B" w:rsidRPr="00EF175C" w:rsidRDefault="00F4318B" w:rsidP="00F4318B">
      <w:pPr>
        <w:jc w:val="both"/>
        <w:rPr>
          <w:b/>
        </w:rPr>
      </w:pPr>
    </w:p>
    <w:p w:rsidR="00F4318B" w:rsidRPr="00EF175C" w:rsidRDefault="00F4318B" w:rsidP="00F4318B">
      <w:pPr>
        <w:jc w:val="both"/>
      </w:pPr>
      <w:r w:rsidRPr="00EF175C">
        <w:rPr>
          <w:b/>
        </w:rPr>
        <w:tab/>
      </w:r>
      <w:r w:rsidRPr="00EF175C">
        <w:t xml:space="preserve">След влизане в сила на Закона за общинската собственост, приоритетно са отписани от актовите книги на държавната собственост и са съставени актове за общинска собственост на </w:t>
      </w:r>
      <w:r w:rsidRPr="00EF175C">
        <w:rPr>
          <w:b/>
        </w:rPr>
        <w:t>застроени имоти</w:t>
      </w:r>
      <w:r w:rsidRPr="00EF175C">
        <w:t>, представляващи административни сгради, училища, детски градини, здравни заведения, жилища.</w:t>
      </w:r>
    </w:p>
    <w:p w:rsidR="00F4318B" w:rsidRPr="00222F8F" w:rsidRDefault="00F4318B" w:rsidP="00F4318B">
      <w:pPr>
        <w:jc w:val="both"/>
      </w:pPr>
      <w:r w:rsidRPr="00EF175C">
        <w:tab/>
        <w:t xml:space="preserve">По отношение на </w:t>
      </w:r>
      <w:r w:rsidRPr="00EF175C">
        <w:rPr>
          <w:b/>
        </w:rPr>
        <w:t xml:space="preserve">незастроените имоти </w:t>
      </w:r>
      <w:r w:rsidRPr="00EF175C">
        <w:t>работата п</w:t>
      </w:r>
      <w:r>
        <w:t>о</w:t>
      </w:r>
      <w:r w:rsidRPr="00EF175C">
        <w:t xml:space="preserve"> проучване, деактуване и актуване е била по-тромава и несистемна. В повечето случаи общинската администрация се е сезирала и е започвала проучване на собствеността на конкретен терен след инициатива от страна на общината на физически или юридически лица. Преобладаващия брой имоти, представляващи незастроени терени, са </w:t>
      </w:r>
      <w:r>
        <w:t xml:space="preserve">с </w:t>
      </w:r>
      <w:r w:rsidRPr="00EF175C">
        <w:t>площ до 1000 кв.м. От гледна точка на възможностите за застрояване много малка част от тях имат инвестиционен потенциал, нямат и добри комуникации. Терените с площ над 3 дка се реализират по-добре и по-бързо, поради по-голям инвестиционен интерес. На териториите на кметствата незастроените терени са пр</w:t>
      </w:r>
      <w:r>
        <w:t>едимно с жилищно предназначение, а в последните години и бивши административни, училищни, социални сгради, които са деактувани като публична общинска собственост и актувани като частна общинска собственост.</w:t>
      </w:r>
    </w:p>
    <w:p w:rsidR="00F4318B" w:rsidRPr="00EF175C" w:rsidRDefault="00F4318B" w:rsidP="00F4318B">
      <w:pPr>
        <w:jc w:val="both"/>
      </w:pPr>
      <w:r w:rsidRPr="00EF175C">
        <w:tab/>
        <w:t>Все още съществуват и свободни общински терени, за които няма образувани поземлени имоти по действащите кадастрални планове, поради което те не са били актувани.</w:t>
      </w:r>
    </w:p>
    <w:p w:rsidR="00F4318B" w:rsidRPr="00EF175C" w:rsidRDefault="00F4318B" w:rsidP="00F4318B">
      <w:pPr>
        <w:jc w:val="both"/>
      </w:pPr>
      <w:r w:rsidRPr="00EF175C">
        <w:tab/>
        <w:t>Сградният фонд на Община Вълчедръм включва:</w:t>
      </w:r>
    </w:p>
    <w:p w:rsidR="00F4318B" w:rsidRPr="00EF175C" w:rsidRDefault="00F4318B" w:rsidP="00F4318B">
      <w:pPr>
        <w:numPr>
          <w:ilvl w:val="0"/>
          <w:numId w:val="4"/>
        </w:numPr>
        <w:jc w:val="both"/>
      </w:pPr>
      <w:r w:rsidRPr="00EF175C">
        <w:t>Сгради за изпълнение на функциите на органите на местното самоуправление и местната администрация;</w:t>
      </w:r>
    </w:p>
    <w:p w:rsidR="00F4318B" w:rsidRPr="00EF175C" w:rsidRDefault="00F4318B" w:rsidP="00F4318B">
      <w:pPr>
        <w:numPr>
          <w:ilvl w:val="0"/>
          <w:numId w:val="4"/>
        </w:numPr>
        <w:jc w:val="both"/>
      </w:pPr>
      <w:r w:rsidRPr="00EF175C">
        <w:t>Обществено обслужващи сгради – здравни служби, училища, детски градини, музеи;</w:t>
      </w:r>
    </w:p>
    <w:p w:rsidR="00F4318B" w:rsidRPr="00EF175C" w:rsidRDefault="00F4318B" w:rsidP="00F4318B">
      <w:pPr>
        <w:numPr>
          <w:ilvl w:val="0"/>
          <w:numId w:val="4"/>
        </w:numPr>
        <w:jc w:val="both"/>
      </w:pPr>
      <w:r w:rsidRPr="00EF175C">
        <w:t>Помещения в сгради;</w:t>
      </w:r>
    </w:p>
    <w:p w:rsidR="00F4318B" w:rsidRPr="00EF175C" w:rsidRDefault="00F4318B" w:rsidP="00F4318B">
      <w:pPr>
        <w:numPr>
          <w:ilvl w:val="0"/>
          <w:numId w:val="4"/>
        </w:numPr>
        <w:jc w:val="both"/>
      </w:pPr>
      <w:r w:rsidRPr="00EF175C">
        <w:t>Апартаменти, къщи – представляващи жилищен фонд;</w:t>
      </w:r>
    </w:p>
    <w:p w:rsidR="00F4318B" w:rsidRPr="00EF175C" w:rsidRDefault="00F4318B" w:rsidP="00F4318B">
      <w:pPr>
        <w:numPr>
          <w:ilvl w:val="0"/>
          <w:numId w:val="4"/>
        </w:numPr>
        <w:jc w:val="both"/>
      </w:pPr>
      <w:r w:rsidRPr="00EF175C">
        <w:t>Други</w:t>
      </w:r>
    </w:p>
    <w:p w:rsidR="00F4318B" w:rsidRPr="00EF175C" w:rsidRDefault="00F4318B" w:rsidP="00F4318B">
      <w:pPr>
        <w:ind w:left="708"/>
        <w:jc w:val="both"/>
      </w:pPr>
      <w:r w:rsidRPr="00EF175C">
        <w:t>В общински помещения и сгради са настанени:</w:t>
      </w:r>
    </w:p>
    <w:p w:rsidR="00F4318B" w:rsidRPr="00EF175C" w:rsidRDefault="00F4318B" w:rsidP="00F4318B">
      <w:pPr>
        <w:numPr>
          <w:ilvl w:val="0"/>
          <w:numId w:val="5"/>
        </w:numPr>
        <w:jc w:val="both"/>
      </w:pPr>
      <w:r w:rsidRPr="00EF175C">
        <w:t xml:space="preserve">Териториални структури на държавни институции – Агенция по заетостта, Агенция за социално подпомагане, </w:t>
      </w:r>
      <w:r>
        <w:t>Дирекция</w:t>
      </w:r>
      <w:r w:rsidRPr="00EF175C">
        <w:t xml:space="preserve"> “Земеделие”, Полиция;</w:t>
      </w:r>
    </w:p>
    <w:p w:rsidR="00F4318B" w:rsidRPr="00EF175C" w:rsidRDefault="00F4318B" w:rsidP="00F4318B">
      <w:pPr>
        <w:numPr>
          <w:ilvl w:val="0"/>
          <w:numId w:val="5"/>
        </w:numPr>
        <w:jc w:val="both"/>
      </w:pPr>
      <w:r w:rsidRPr="00EF175C">
        <w:t>Политически партии</w:t>
      </w:r>
    </w:p>
    <w:p w:rsidR="00F4318B" w:rsidRDefault="00F4318B" w:rsidP="00F4318B">
      <w:pPr>
        <w:numPr>
          <w:ilvl w:val="0"/>
          <w:numId w:val="5"/>
        </w:numPr>
        <w:jc w:val="both"/>
      </w:pPr>
      <w:r w:rsidRPr="00EF175C">
        <w:t>Юридически лица с нестопанска цел, осъществяващи дейност в обществена полза.</w:t>
      </w:r>
    </w:p>
    <w:p w:rsidR="007F3B61" w:rsidRPr="00EF175C" w:rsidRDefault="007F3B61" w:rsidP="007F3B61">
      <w:pPr>
        <w:ind w:left="360"/>
        <w:jc w:val="both"/>
      </w:pPr>
    </w:p>
    <w:p w:rsidR="00F4318B" w:rsidRPr="00EF175C" w:rsidRDefault="00633BB7" w:rsidP="00F4318B">
      <w:pPr>
        <w:ind w:firstLine="708"/>
        <w:jc w:val="both"/>
      </w:pPr>
      <w:r>
        <w:t>С течение на годините</w:t>
      </w:r>
      <w:r w:rsidR="007F3B61">
        <w:t xml:space="preserve"> </w:t>
      </w:r>
      <w:r w:rsidR="00F4318B" w:rsidRPr="00EF175C">
        <w:t>някои имоти – общинска собственост бяха предмет на сделки. Продажбата им осигури приходи в общинския бюджет и предостави възможности за развитие на бизнеса, но намали общинската собственост.</w:t>
      </w:r>
    </w:p>
    <w:p w:rsidR="00F4318B" w:rsidRPr="00EF175C" w:rsidRDefault="00F4318B" w:rsidP="00F4318B">
      <w:pPr>
        <w:ind w:firstLine="708"/>
        <w:jc w:val="both"/>
      </w:pPr>
      <w:r w:rsidRPr="00EF175C">
        <w:t>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са отдадени под наем чрез търг по реда на Наредба № 3 – глава “Провеждане на търгове и конкурси”.</w:t>
      </w:r>
    </w:p>
    <w:p w:rsidR="00F4318B" w:rsidRPr="00EF175C" w:rsidRDefault="00F4318B" w:rsidP="00F4318B">
      <w:pPr>
        <w:ind w:firstLine="708"/>
        <w:jc w:val="both"/>
      </w:pPr>
      <w:r w:rsidRPr="00EF175C">
        <w:t>Забелязва се трайна липса на интерес към сгради и части от сгради на територията на кметствата.</w:t>
      </w:r>
    </w:p>
    <w:p w:rsidR="00F4318B" w:rsidRPr="00EF175C" w:rsidRDefault="00F4318B" w:rsidP="00F4318B">
      <w:pPr>
        <w:ind w:firstLine="708"/>
        <w:jc w:val="both"/>
      </w:pPr>
      <w:r w:rsidRPr="00EF175C">
        <w:t>Причина за липсата на интерес за голяма част от обектите е лошото им състояние, някои от тях се нуждаят от основен ремонт.</w:t>
      </w:r>
    </w:p>
    <w:p w:rsidR="00F4318B" w:rsidRDefault="00F4318B" w:rsidP="00F4318B">
      <w:pPr>
        <w:ind w:firstLine="708"/>
        <w:jc w:val="both"/>
      </w:pPr>
      <w:r w:rsidRPr="00EF175C">
        <w:t xml:space="preserve">Проблем представляват сградите на закритите учебни заведения по кметствата и кметските наместничества. В следствие на неизползването им сградите започват да се </w:t>
      </w:r>
      <w:r w:rsidRPr="00EF175C">
        <w:lastRenderedPageBreak/>
        <w:t>рушат, като същевременно общината не разполага със средства за тяхното поддържане и охрана. Училищните сгради са с големи прилежащи терени и са разположени в централните части на населените места. Тяхната продажба следва да бъде много внимателно преценявана (напр. могат да се използват при бедствени ситуации и аварии).</w:t>
      </w:r>
    </w:p>
    <w:p w:rsidR="00F4318B" w:rsidRPr="00176BA6" w:rsidRDefault="00F4318B" w:rsidP="00F4318B">
      <w:pPr>
        <w:ind w:firstLine="708"/>
        <w:jc w:val="both"/>
      </w:pPr>
    </w:p>
    <w:p w:rsidR="00F4318B" w:rsidRPr="00EF175C" w:rsidRDefault="00F4318B" w:rsidP="00F4318B">
      <w:pPr>
        <w:jc w:val="both"/>
        <w:rPr>
          <w:b/>
        </w:rPr>
      </w:pPr>
      <w:r w:rsidRPr="00EF175C">
        <w:tab/>
      </w:r>
      <w:r w:rsidRPr="00EF175C">
        <w:rPr>
          <w:b/>
        </w:rPr>
        <w:t>Сграден фонд за дейността на общинската и кметски администрации, детски градини и училища</w:t>
      </w:r>
    </w:p>
    <w:tbl>
      <w:tblPr>
        <w:tblStyle w:val="a3"/>
        <w:tblW w:w="0" w:type="auto"/>
        <w:tblLook w:val="01E0"/>
      </w:tblPr>
      <w:tblGrid>
        <w:gridCol w:w="2628"/>
        <w:gridCol w:w="2160"/>
        <w:gridCol w:w="2121"/>
        <w:gridCol w:w="2303"/>
      </w:tblGrid>
      <w:tr w:rsidR="00F4318B" w:rsidRPr="00EF175C" w:rsidTr="00796922">
        <w:tc>
          <w:tcPr>
            <w:tcW w:w="2628" w:type="dxa"/>
          </w:tcPr>
          <w:p w:rsidR="00F4318B" w:rsidRPr="00EF175C" w:rsidRDefault="00F4318B" w:rsidP="00796922">
            <w:pPr>
              <w:jc w:val="center"/>
            </w:pPr>
            <w:r w:rsidRPr="00EF175C">
              <w:t>Населено място</w:t>
            </w:r>
          </w:p>
        </w:tc>
        <w:tc>
          <w:tcPr>
            <w:tcW w:w="2160" w:type="dxa"/>
          </w:tcPr>
          <w:p w:rsidR="00F4318B" w:rsidRPr="00EF175C" w:rsidRDefault="00F4318B" w:rsidP="00796922">
            <w:pPr>
              <w:jc w:val="center"/>
            </w:pPr>
            <w:r w:rsidRPr="00EF175C">
              <w:t>Административни сгради</w:t>
            </w:r>
          </w:p>
        </w:tc>
        <w:tc>
          <w:tcPr>
            <w:tcW w:w="2121" w:type="dxa"/>
          </w:tcPr>
          <w:p w:rsidR="00F4318B" w:rsidRPr="00EF175C" w:rsidRDefault="00F4318B" w:rsidP="00796922">
            <w:pPr>
              <w:jc w:val="center"/>
            </w:pPr>
            <w:r w:rsidRPr="00EF175C">
              <w:t>Детски градини</w:t>
            </w:r>
          </w:p>
        </w:tc>
        <w:tc>
          <w:tcPr>
            <w:tcW w:w="2303" w:type="dxa"/>
          </w:tcPr>
          <w:p w:rsidR="00F4318B" w:rsidRPr="00EF175C" w:rsidRDefault="00F4318B" w:rsidP="00796922">
            <w:pPr>
              <w:jc w:val="center"/>
            </w:pPr>
            <w:r w:rsidRPr="00EF175C">
              <w:t>Училища</w:t>
            </w:r>
          </w:p>
        </w:tc>
      </w:tr>
      <w:tr w:rsidR="00F4318B" w:rsidRPr="00EF175C" w:rsidTr="00796922">
        <w:tc>
          <w:tcPr>
            <w:tcW w:w="2628" w:type="dxa"/>
          </w:tcPr>
          <w:p w:rsidR="00F4318B" w:rsidRPr="00EF175C" w:rsidRDefault="00F4318B" w:rsidP="00796922">
            <w:pPr>
              <w:jc w:val="both"/>
            </w:pPr>
            <w:r w:rsidRPr="00EF175C">
              <w:t>гр. Вълчедръм</w:t>
            </w:r>
          </w:p>
        </w:tc>
        <w:tc>
          <w:tcPr>
            <w:tcW w:w="2160" w:type="dxa"/>
          </w:tcPr>
          <w:p w:rsidR="00F4318B" w:rsidRPr="00EF175C" w:rsidRDefault="00F4318B" w:rsidP="00796922">
            <w:pPr>
              <w:jc w:val="center"/>
              <w:rPr>
                <w:lang w:val="en-US"/>
              </w:rPr>
            </w:pPr>
            <w:r w:rsidRPr="00EF175C">
              <w:rPr>
                <w:lang w:val="en-US"/>
              </w:rPr>
              <w:t>1</w:t>
            </w:r>
          </w:p>
        </w:tc>
        <w:tc>
          <w:tcPr>
            <w:tcW w:w="2121" w:type="dxa"/>
          </w:tcPr>
          <w:p w:rsidR="00F4318B" w:rsidRPr="00EF175C" w:rsidRDefault="00F4318B" w:rsidP="00796922">
            <w:pPr>
              <w:jc w:val="center"/>
              <w:rPr>
                <w:lang w:val="en-US"/>
              </w:rPr>
            </w:pPr>
            <w:r w:rsidRPr="00EF175C">
              <w:rPr>
                <w:lang w:val="en-US"/>
              </w:rPr>
              <w:t>2</w:t>
            </w:r>
          </w:p>
        </w:tc>
        <w:tc>
          <w:tcPr>
            <w:tcW w:w="2303" w:type="dxa"/>
          </w:tcPr>
          <w:p w:rsidR="00F4318B" w:rsidRPr="00EF175C" w:rsidRDefault="00F4318B" w:rsidP="00796922">
            <w:pPr>
              <w:jc w:val="center"/>
              <w:rPr>
                <w:lang w:val="en-US"/>
              </w:rPr>
            </w:pPr>
            <w:r w:rsidRPr="00EF175C">
              <w:rPr>
                <w:lang w:val="en-US"/>
              </w:rPr>
              <w:t>3</w:t>
            </w:r>
          </w:p>
        </w:tc>
      </w:tr>
      <w:tr w:rsidR="00F4318B" w:rsidRPr="00EF175C" w:rsidTr="00796922">
        <w:tc>
          <w:tcPr>
            <w:tcW w:w="2628" w:type="dxa"/>
          </w:tcPr>
          <w:p w:rsidR="00F4318B" w:rsidRPr="00EF175C" w:rsidRDefault="00F4318B" w:rsidP="00796922">
            <w:pPr>
              <w:jc w:val="both"/>
            </w:pPr>
            <w:r w:rsidRPr="00EF175C">
              <w:t>с. Ботево</w:t>
            </w:r>
          </w:p>
        </w:tc>
        <w:tc>
          <w:tcPr>
            <w:tcW w:w="2160" w:type="dxa"/>
          </w:tcPr>
          <w:p w:rsidR="00F4318B" w:rsidRPr="00EF175C" w:rsidRDefault="00F4318B" w:rsidP="00796922">
            <w:pPr>
              <w:jc w:val="center"/>
            </w:pPr>
            <w:r w:rsidRPr="00EF175C">
              <w:rPr>
                <w:lang w:val="en-US"/>
              </w:rPr>
              <w:t xml:space="preserve">1 </w:t>
            </w:r>
          </w:p>
          <w:p w:rsidR="00F4318B" w:rsidRPr="00EF175C" w:rsidRDefault="00F4318B" w:rsidP="00796922">
            <w:pPr>
              <w:jc w:val="center"/>
            </w:pPr>
            <w:r w:rsidRPr="00EF175C">
              <w:t>(комбинирана)</w:t>
            </w:r>
          </w:p>
        </w:tc>
        <w:tc>
          <w:tcPr>
            <w:tcW w:w="2121" w:type="dxa"/>
          </w:tcPr>
          <w:p w:rsidR="00F4318B" w:rsidRPr="00EF175C" w:rsidRDefault="00F4318B" w:rsidP="00796922">
            <w:pPr>
              <w:jc w:val="center"/>
            </w:pPr>
            <w:r w:rsidRPr="00EF175C">
              <w:t>-</w:t>
            </w:r>
          </w:p>
        </w:tc>
        <w:tc>
          <w:tcPr>
            <w:tcW w:w="2303" w:type="dxa"/>
          </w:tcPr>
          <w:p w:rsidR="00F4318B" w:rsidRPr="00EF175C" w:rsidRDefault="00F4318B" w:rsidP="00796922">
            <w:pPr>
              <w:jc w:val="center"/>
            </w:pPr>
            <w:r w:rsidRPr="00EF175C">
              <w:t>Продадено</w:t>
            </w:r>
          </w:p>
        </w:tc>
      </w:tr>
      <w:tr w:rsidR="00F4318B" w:rsidRPr="00EF175C" w:rsidTr="00796922">
        <w:tc>
          <w:tcPr>
            <w:tcW w:w="2628" w:type="dxa"/>
          </w:tcPr>
          <w:p w:rsidR="00F4318B" w:rsidRPr="00EF175C" w:rsidRDefault="00F4318B" w:rsidP="00796922">
            <w:pPr>
              <w:jc w:val="both"/>
            </w:pPr>
            <w:r w:rsidRPr="00EF175C">
              <w:t>с. Бъзовец</w:t>
            </w:r>
          </w:p>
        </w:tc>
        <w:tc>
          <w:tcPr>
            <w:tcW w:w="2160" w:type="dxa"/>
          </w:tcPr>
          <w:p w:rsidR="00F4318B" w:rsidRPr="00EF175C" w:rsidRDefault="00F4318B" w:rsidP="00796922">
            <w:pPr>
              <w:jc w:val="center"/>
            </w:pPr>
            <w:r w:rsidRPr="00EF175C">
              <w:t>1</w:t>
            </w:r>
          </w:p>
        </w:tc>
        <w:tc>
          <w:tcPr>
            <w:tcW w:w="2121" w:type="dxa"/>
          </w:tcPr>
          <w:p w:rsidR="00F4318B" w:rsidRPr="00EF175C" w:rsidRDefault="00F4318B" w:rsidP="00796922">
            <w:pPr>
              <w:jc w:val="center"/>
            </w:pPr>
            <w:r w:rsidRPr="00EF175C">
              <w:t>-</w:t>
            </w:r>
          </w:p>
        </w:tc>
        <w:tc>
          <w:tcPr>
            <w:tcW w:w="2303" w:type="dxa"/>
          </w:tcPr>
          <w:p w:rsidR="00F4318B" w:rsidRPr="00EF175C" w:rsidRDefault="00F4318B" w:rsidP="00796922">
            <w:pPr>
              <w:jc w:val="center"/>
            </w:pPr>
            <w:r w:rsidRPr="00EF175C">
              <w:t>-</w:t>
            </w:r>
          </w:p>
        </w:tc>
      </w:tr>
      <w:tr w:rsidR="00F4318B" w:rsidRPr="00EF175C" w:rsidTr="00796922">
        <w:tc>
          <w:tcPr>
            <w:tcW w:w="2628" w:type="dxa"/>
          </w:tcPr>
          <w:p w:rsidR="00F4318B" w:rsidRPr="00EF175C" w:rsidRDefault="00F4318B" w:rsidP="00796922">
            <w:pPr>
              <w:jc w:val="both"/>
            </w:pPr>
            <w:r w:rsidRPr="00EF175C">
              <w:t>с. Горни Цибър</w:t>
            </w:r>
          </w:p>
        </w:tc>
        <w:tc>
          <w:tcPr>
            <w:tcW w:w="2160" w:type="dxa"/>
          </w:tcPr>
          <w:p w:rsidR="00F4318B" w:rsidRPr="00EF175C" w:rsidRDefault="00F4318B" w:rsidP="00796922">
            <w:pPr>
              <w:jc w:val="center"/>
            </w:pPr>
            <w:r w:rsidRPr="00EF175C">
              <w:t>-</w:t>
            </w:r>
          </w:p>
        </w:tc>
        <w:tc>
          <w:tcPr>
            <w:tcW w:w="2121" w:type="dxa"/>
          </w:tcPr>
          <w:p w:rsidR="00F4318B" w:rsidRPr="00EF175C" w:rsidRDefault="00F4318B" w:rsidP="00796922">
            <w:pPr>
              <w:jc w:val="center"/>
            </w:pPr>
            <w:r w:rsidRPr="00EF175C">
              <w:t>-</w:t>
            </w:r>
          </w:p>
        </w:tc>
        <w:tc>
          <w:tcPr>
            <w:tcW w:w="2303" w:type="dxa"/>
          </w:tcPr>
          <w:p w:rsidR="00F4318B" w:rsidRPr="00EF175C" w:rsidRDefault="00F4318B" w:rsidP="00796922">
            <w:pPr>
              <w:jc w:val="center"/>
            </w:pPr>
            <w:r w:rsidRPr="00EF175C">
              <w:t>-</w:t>
            </w:r>
          </w:p>
        </w:tc>
      </w:tr>
      <w:tr w:rsidR="00F4318B" w:rsidRPr="00EF175C" w:rsidTr="00796922">
        <w:tc>
          <w:tcPr>
            <w:tcW w:w="2628" w:type="dxa"/>
          </w:tcPr>
          <w:p w:rsidR="00F4318B" w:rsidRPr="00EF175C" w:rsidRDefault="00F4318B" w:rsidP="00796922">
            <w:pPr>
              <w:jc w:val="both"/>
            </w:pPr>
            <w:r w:rsidRPr="00EF175C">
              <w:t>с. Долни Цибър</w:t>
            </w:r>
          </w:p>
        </w:tc>
        <w:tc>
          <w:tcPr>
            <w:tcW w:w="2160" w:type="dxa"/>
          </w:tcPr>
          <w:p w:rsidR="00F4318B" w:rsidRPr="00EF175C" w:rsidRDefault="00F4318B" w:rsidP="00796922">
            <w:pPr>
              <w:jc w:val="center"/>
            </w:pPr>
            <w:r w:rsidRPr="00EF175C">
              <w:t>-</w:t>
            </w:r>
          </w:p>
        </w:tc>
        <w:tc>
          <w:tcPr>
            <w:tcW w:w="2121" w:type="dxa"/>
          </w:tcPr>
          <w:p w:rsidR="00F4318B" w:rsidRPr="00EF175C" w:rsidRDefault="00F4318B" w:rsidP="00796922">
            <w:pPr>
              <w:jc w:val="center"/>
            </w:pPr>
            <w:r w:rsidRPr="00EF175C">
              <w:t>1</w:t>
            </w:r>
          </w:p>
        </w:tc>
        <w:tc>
          <w:tcPr>
            <w:tcW w:w="2303" w:type="dxa"/>
          </w:tcPr>
          <w:p w:rsidR="00F4318B" w:rsidRPr="00EF175C" w:rsidRDefault="00F4318B" w:rsidP="00796922">
            <w:pPr>
              <w:jc w:val="center"/>
            </w:pPr>
            <w:r w:rsidRPr="00EF175C">
              <w:t>1</w:t>
            </w:r>
          </w:p>
        </w:tc>
      </w:tr>
      <w:tr w:rsidR="00F4318B" w:rsidRPr="00EF175C" w:rsidTr="00796922">
        <w:tc>
          <w:tcPr>
            <w:tcW w:w="2628" w:type="dxa"/>
          </w:tcPr>
          <w:p w:rsidR="00F4318B" w:rsidRPr="00EF175C" w:rsidRDefault="00F4318B" w:rsidP="00796922">
            <w:pPr>
              <w:jc w:val="both"/>
            </w:pPr>
            <w:r w:rsidRPr="00EF175C">
              <w:t>с. Златия</w:t>
            </w:r>
          </w:p>
        </w:tc>
        <w:tc>
          <w:tcPr>
            <w:tcW w:w="2160" w:type="dxa"/>
          </w:tcPr>
          <w:p w:rsidR="00F4318B" w:rsidRPr="00EF175C" w:rsidRDefault="00F4318B" w:rsidP="00796922">
            <w:pPr>
              <w:jc w:val="center"/>
            </w:pPr>
            <w:r w:rsidRPr="00EF175C">
              <w:t>1</w:t>
            </w:r>
          </w:p>
        </w:tc>
        <w:tc>
          <w:tcPr>
            <w:tcW w:w="2121" w:type="dxa"/>
          </w:tcPr>
          <w:p w:rsidR="00F4318B" w:rsidRPr="00EF175C" w:rsidRDefault="00F4318B" w:rsidP="00796922">
            <w:pPr>
              <w:jc w:val="center"/>
            </w:pPr>
            <w:r w:rsidRPr="00EF175C">
              <w:t>1</w:t>
            </w:r>
          </w:p>
        </w:tc>
        <w:tc>
          <w:tcPr>
            <w:tcW w:w="2303" w:type="dxa"/>
          </w:tcPr>
          <w:p w:rsidR="00F4318B" w:rsidRPr="00EF175C" w:rsidRDefault="00F4318B" w:rsidP="00796922">
            <w:pPr>
              <w:jc w:val="center"/>
            </w:pPr>
            <w:r w:rsidRPr="00EF175C">
              <w:t>2 (от които 1 -  закрито)</w:t>
            </w:r>
          </w:p>
        </w:tc>
      </w:tr>
      <w:tr w:rsidR="00F4318B" w:rsidRPr="00EF175C" w:rsidTr="00796922">
        <w:tc>
          <w:tcPr>
            <w:tcW w:w="2628" w:type="dxa"/>
          </w:tcPr>
          <w:p w:rsidR="00F4318B" w:rsidRPr="00EF175C" w:rsidRDefault="00F4318B" w:rsidP="00796922">
            <w:pPr>
              <w:jc w:val="both"/>
            </w:pPr>
            <w:r w:rsidRPr="00EF175C">
              <w:t>с. Игнатово</w:t>
            </w:r>
          </w:p>
        </w:tc>
        <w:tc>
          <w:tcPr>
            <w:tcW w:w="2160" w:type="dxa"/>
          </w:tcPr>
          <w:p w:rsidR="00F4318B" w:rsidRPr="00EF175C" w:rsidRDefault="00F4318B" w:rsidP="00796922">
            <w:pPr>
              <w:jc w:val="center"/>
            </w:pPr>
            <w:r w:rsidRPr="00EF175C">
              <w:t xml:space="preserve">1 </w:t>
            </w:r>
          </w:p>
          <w:p w:rsidR="00F4318B" w:rsidRPr="00EF175C" w:rsidRDefault="00F4318B" w:rsidP="00796922">
            <w:pPr>
              <w:jc w:val="center"/>
            </w:pPr>
            <w:r w:rsidRPr="00EF175C">
              <w:t>(комбинирана)</w:t>
            </w:r>
          </w:p>
        </w:tc>
        <w:tc>
          <w:tcPr>
            <w:tcW w:w="2121" w:type="dxa"/>
          </w:tcPr>
          <w:p w:rsidR="00F4318B" w:rsidRPr="00EF175C" w:rsidRDefault="00F4318B" w:rsidP="00796922">
            <w:pPr>
              <w:jc w:val="center"/>
            </w:pPr>
            <w:r w:rsidRPr="00EF175C">
              <w:t>1 - закрита</w:t>
            </w:r>
          </w:p>
        </w:tc>
        <w:tc>
          <w:tcPr>
            <w:tcW w:w="2303" w:type="dxa"/>
          </w:tcPr>
          <w:p w:rsidR="00F4318B" w:rsidRPr="00EF175C" w:rsidRDefault="00F4318B" w:rsidP="00796922">
            <w:pPr>
              <w:jc w:val="center"/>
            </w:pPr>
            <w:r w:rsidRPr="00EF175C">
              <w:t>-</w:t>
            </w:r>
          </w:p>
        </w:tc>
      </w:tr>
      <w:tr w:rsidR="00F4318B" w:rsidRPr="00EF175C" w:rsidTr="00796922">
        <w:tc>
          <w:tcPr>
            <w:tcW w:w="2628" w:type="dxa"/>
          </w:tcPr>
          <w:p w:rsidR="00F4318B" w:rsidRPr="00EF175C" w:rsidRDefault="00F4318B" w:rsidP="00796922">
            <w:pPr>
              <w:jc w:val="both"/>
            </w:pPr>
            <w:r w:rsidRPr="00EF175C">
              <w:t>с. Мокреш</w:t>
            </w:r>
          </w:p>
        </w:tc>
        <w:tc>
          <w:tcPr>
            <w:tcW w:w="2160" w:type="dxa"/>
          </w:tcPr>
          <w:p w:rsidR="00F4318B" w:rsidRPr="00EF175C" w:rsidRDefault="00F4318B" w:rsidP="00796922">
            <w:pPr>
              <w:jc w:val="center"/>
            </w:pPr>
            <w:r w:rsidRPr="00EF175C">
              <w:t>1</w:t>
            </w:r>
          </w:p>
          <w:p w:rsidR="00F4318B" w:rsidRPr="00EF175C" w:rsidRDefault="00F4318B" w:rsidP="00796922">
            <w:pPr>
              <w:jc w:val="center"/>
            </w:pPr>
            <w:r w:rsidRPr="00EF175C">
              <w:t>(комбинирана)</w:t>
            </w:r>
          </w:p>
        </w:tc>
        <w:tc>
          <w:tcPr>
            <w:tcW w:w="2121" w:type="dxa"/>
          </w:tcPr>
          <w:p w:rsidR="00F4318B" w:rsidRPr="00EF175C" w:rsidRDefault="00F4318B" w:rsidP="00796922">
            <w:pPr>
              <w:jc w:val="center"/>
            </w:pPr>
            <w:r w:rsidRPr="00EF175C">
              <w:t>1</w:t>
            </w:r>
          </w:p>
        </w:tc>
        <w:tc>
          <w:tcPr>
            <w:tcW w:w="2303" w:type="dxa"/>
          </w:tcPr>
          <w:p w:rsidR="00F4318B" w:rsidRPr="00EF175C" w:rsidRDefault="00F4318B" w:rsidP="00796922">
            <w:pPr>
              <w:jc w:val="center"/>
            </w:pPr>
            <w:r w:rsidRPr="00EF175C">
              <w:t>1 – закрито</w:t>
            </w:r>
          </w:p>
        </w:tc>
      </w:tr>
      <w:tr w:rsidR="00F4318B" w:rsidRPr="00EF175C" w:rsidTr="00796922">
        <w:tc>
          <w:tcPr>
            <w:tcW w:w="2628" w:type="dxa"/>
          </w:tcPr>
          <w:p w:rsidR="00F4318B" w:rsidRPr="00EF175C" w:rsidRDefault="00F4318B" w:rsidP="00796922">
            <w:pPr>
              <w:jc w:val="both"/>
            </w:pPr>
            <w:r w:rsidRPr="00EF175C">
              <w:t>с. Разград</w:t>
            </w:r>
          </w:p>
        </w:tc>
        <w:tc>
          <w:tcPr>
            <w:tcW w:w="2160" w:type="dxa"/>
          </w:tcPr>
          <w:p w:rsidR="00F4318B" w:rsidRPr="00EF175C" w:rsidRDefault="00F4318B" w:rsidP="00796922">
            <w:pPr>
              <w:jc w:val="center"/>
            </w:pPr>
            <w:r w:rsidRPr="00EF175C">
              <w:t>1</w:t>
            </w:r>
          </w:p>
        </w:tc>
        <w:tc>
          <w:tcPr>
            <w:tcW w:w="2121" w:type="dxa"/>
          </w:tcPr>
          <w:p w:rsidR="00F4318B" w:rsidRPr="00EF175C" w:rsidRDefault="00F4318B" w:rsidP="00796922">
            <w:pPr>
              <w:jc w:val="center"/>
            </w:pPr>
            <w:r w:rsidRPr="00EF175C">
              <w:t>1</w:t>
            </w:r>
          </w:p>
        </w:tc>
        <w:tc>
          <w:tcPr>
            <w:tcW w:w="2303" w:type="dxa"/>
          </w:tcPr>
          <w:p w:rsidR="00F4318B" w:rsidRPr="00EF175C" w:rsidRDefault="00F4318B" w:rsidP="00796922">
            <w:pPr>
              <w:jc w:val="center"/>
            </w:pPr>
            <w:r w:rsidRPr="00EF175C">
              <w:t>2 – и двете са закрити</w:t>
            </w:r>
          </w:p>
        </w:tc>
      </w:tr>
      <w:tr w:rsidR="00F4318B" w:rsidRPr="00EF175C" w:rsidTr="00796922">
        <w:tc>
          <w:tcPr>
            <w:tcW w:w="2628" w:type="dxa"/>
          </w:tcPr>
          <w:p w:rsidR="00F4318B" w:rsidRPr="00EF175C" w:rsidRDefault="00F4318B" w:rsidP="00796922">
            <w:pPr>
              <w:jc w:val="both"/>
            </w:pPr>
            <w:r w:rsidRPr="00EF175C">
              <w:t>с. Септемврийци</w:t>
            </w:r>
          </w:p>
        </w:tc>
        <w:tc>
          <w:tcPr>
            <w:tcW w:w="2160" w:type="dxa"/>
          </w:tcPr>
          <w:p w:rsidR="00F4318B" w:rsidRPr="00EF175C" w:rsidRDefault="00F4318B" w:rsidP="00796922">
            <w:pPr>
              <w:jc w:val="center"/>
            </w:pPr>
            <w:r w:rsidRPr="00EF175C">
              <w:t>1</w:t>
            </w:r>
          </w:p>
        </w:tc>
        <w:tc>
          <w:tcPr>
            <w:tcW w:w="2121" w:type="dxa"/>
          </w:tcPr>
          <w:p w:rsidR="00F4318B" w:rsidRPr="00EF175C" w:rsidRDefault="00F4318B" w:rsidP="00796922">
            <w:pPr>
              <w:jc w:val="center"/>
            </w:pPr>
            <w:r w:rsidRPr="00EF175C">
              <w:t>1</w:t>
            </w:r>
          </w:p>
        </w:tc>
        <w:tc>
          <w:tcPr>
            <w:tcW w:w="2303" w:type="dxa"/>
          </w:tcPr>
          <w:p w:rsidR="00F4318B" w:rsidRPr="00EF175C" w:rsidRDefault="00F4318B" w:rsidP="00796922">
            <w:pPr>
              <w:jc w:val="center"/>
            </w:pPr>
            <w:r w:rsidRPr="00EF175C">
              <w:t>1</w:t>
            </w:r>
          </w:p>
        </w:tc>
      </w:tr>
      <w:tr w:rsidR="00F4318B" w:rsidRPr="00EF175C" w:rsidTr="00796922">
        <w:tc>
          <w:tcPr>
            <w:tcW w:w="2628" w:type="dxa"/>
          </w:tcPr>
          <w:p w:rsidR="00F4318B" w:rsidRPr="00EF175C" w:rsidRDefault="00F4318B" w:rsidP="00796922">
            <w:pPr>
              <w:jc w:val="both"/>
              <w:rPr>
                <w:lang w:val="ru-RU"/>
              </w:rPr>
            </w:pPr>
            <w:r w:rsidRPr="00EF175C">
              <w:t>с. Черни връх</w:t>
            </w:r>
          </w:p>
        </w:tc>
        <w:tc>
          <w:tcPr>
            <w:tcW w:w="2160" w:type="dxa"/>
          </w:tcPr>
          <w:p w:rsidR="00F4318B" w:rsidRPr="00EF175C" w:rsidRDefault="00F4318B" w:rsidP="00796922">
            <w:pPr>
              <w:jc w:val="center"/>
            </w:pPr>
            <w:r w:rsidRPr="00EF175C">
              <w:t>1</w:t>
            </w:r>
          </w:p>
          <w:p w:rsidR="00F4318B" w:rsidRPr="00EF175C" w:rsidRDefault="00F4318B" w:rsidP="00796922">
            <w:pPr>
              <w:jc w:val="center"/>
            </w:pPr>
            <w:r w:rsidRPr="00EF175C">
              <w:t>(комбинирана)</w:t>
            </w:r>
          </w:p>
        </w:tc>
        <w:tc>
          <w:tcPr>
            <w:tcW w:w="2121" w:type="dxa"/>
          </w:tcPr>
          <w:p w:rsidR="00F4318B" w:rsidRPr="00EF175C" w:rsidRDefault="00F4318B" w:rsidP="00796922">
            <w:pPr>
              <w:jc w:val="center"/>
            </w:pPr>
            <w:r w:rsidRPr="00EF175C">
              <w:t>-</w:t>
            </w:r>
          </w:p>
        </w:tc>
        <w:tc>
          <w:tcPr>
            <w:tcW w:w="2303" w:type="dxa"/>
          </w:tcPr>
          <w:p w:rsidR="00F4318B" w:rsidRPr="00BF57FB" w:rsidRDefault="00F4318B" w:rsidP="00796922">
            <w:pPr>
              <w:jc w:val="center"/>
              <w:rPr>
                <w:lang w:val="en-US"/>
              </w:rPr>
            </w:pPr>
            <w:r>
              <w:t>-</w:t>
            </w:r>
          </w:p>
        </w:tc>
      </w:tr>
    </w:tbl>
    <w:p w:rsidR="00F4318B" w:rsidRPr="00EF175C" w:rsidRDefault="00F4318B" w:rsidP="00F4318B">
      <w:pPr>
        <w:jc w:val="both"/>
        <w:rPr>
          <w:b/>
        </w:rPr>
      </w:pPr>
      <w:r w:rsidRPr="00EF175C">
        <w:rPr>
          <w:b/>
        </w:rPr>
        <w:tab/>
      </w:r>
    </w:p>
    <w:p w:rsidR="00F4318B" w:rsidRPr="00EF175C" w:rsidRDefault="00F4318B" w:rsidP="00F4318B">
      <w:pPr>
        <w:jc w:val="both"/>
      </w:pPr>
      <w:r w:rsidRPr="00EF175C">
        <w:rPr>
          <w:b/>
        </w:rPr>
        <w:tab/>
      </w:r>
      <w:r w:rsidRPr="00EF175C">
        <w:t xml:space="preserve">Около 50% от сградния фонд за нуждите на администрацията в населените места е значително остарял, а останалия е строен преди </w:t>
      </w:r>
      <w:r w:rsidR="00535EF6">
        <w:t>повече от</w:t>
      </w:r>
      <w:r w:rsidRPr="00EF175C">
        <w:t xml:space="preserve"> 30 години. На наличните административни сгради не е правен основен ремонт, а за най-старите той е наложителен.</w:t>
      </w:r>
    </w:p>
    <w:p w:rsidR="00F4318B" w:rsidRPr="00EF175C" w:rsidRDefault="00F4318B" w:rsidP="00F4318B">
      <w:pPr>
        <w:jc w:val="both"/>
      </w:pPr>
      <w:r w:rsidRPr="00EF175C">
        <w:tab/>
        <w:t>Към настоящия момент Община Вълчедръм има сключени общ</w:t>
      </w:r>
      <w:r>
        <w:t xml:space="preserve">о </w:t>
      </w:r>
      <w:r w:rsidR="00196FC1">
        <w:t>71</w:t>
      </w:r>
      <w:r w:rsidRPr="001F1D2C">
        <w:rPr>
          <w:lang w:val="ru-RU"/>
        </w:rPr>
        <w:t xml:space="preserve"> </w:t>
      </w:r>
      <w:r w:rsidRPr="00EF175C">
        <w:t>действащи договори, от които:</w:t>
      </w:r>
    </w:p>
    <w:p w:rsidR="00F4318B" w:rsidRPr="00EF175C" w:rsidRDefault="00F4318B" w:rsidP="00F4318B">
      <w:pPr>
        <w:jc w:val="both"/>
      </w:pPr>
    </w:p>
    <w:tbl>
      <w:tblPr>
        <w:tblStyle w:val="a3"/>
        <w:tblW w:w="0" w:type="auto"/>
        <w:tblLook w:val="01E0"/>
      </w:tblPr>
      <w:tblGrid>
        <w:gridCol w:w="1548"/>
        <w:gridCol w:w="4860"/>
        <w:gridCol w:w="2804"/>
      </w:tblGrid>
      <w:tr w:rsidR="00F4318B" w:rsidRPr="00EF175C" w:rsidTr="00796922">
        <w:tc>
          <w:tcPr>
            <w:tcW w:w="1548" w:type="dxa"/>
          </w:tcPr>
          <w:p w:rsidR="00F4318B" w:rsidRPr="00EF175C" w:rsidRDefault="00F4318B" w:rsidP="00796922">
            <w:pPr>
              <w:jc w:val="center"/>
            </w:pPr>
            <w:r w:rsidRPr="00EF175C">
              <w:t>№ по ред</w:t>
            </w:r>
          </w:p>
        </w:tc>
        <w:tc>
          <w:tcPr>
            <w:tcW w:w="4860" w:type="dxa"/>
          </w:tcPr>
          <w:p w:rsidR="00F4318B" w:rsidRPr="00EF175C" w:rsidRDefault="00F4318B" w:rsidP="00796922">
            <w:pPr>
              <w:jc w:val="center"/>
            </w:pPr>
            <w:r w:rsidRPr="00EF175C">
              <w:t>Вид договор</w:t>
            </w:r>
          </w:p>
        </w:tc>
        <w:tc>
          <w:tcPr>
            <w:tcW w:w="2804" w:type="dxa"/>
          </w:tcPr>
          <w:p w:rsidR="00F4318B" w:rsidRPr="00EF175C" w:rsidRDefault="00F4318B" w:rsidP="00796922">
            <w:pPr>
              <w:jc w:val="center"/>
            </w:pPr>
            <w:r w:rsidRPr="00EF175C">
              <w:t>Брой договори</w:t>
            </w:r>
          </w:p>
        </w:tc>
      </w:tr>
      <w:tr w:rsidR="00F4318B" w:rsidRPr="00EF175C" w:rsidTr="00796922">
        <w:tc>
          <w:tcPr>
            <w:tcW w:w="1548" w:type="dxa"/>
          </w:tcPr>
          <w:p w:rsidR="00F4318B" w:rsidRPr="00EF175C" w:rsidRDefault="00F4318B" w:rsidP="00796922">
            <w:pPr>
              <w:jc w:val="center"/>
            </w:pPr>
            <w:r w:rsidRPr="00EF175C">
              <w:t>1.</w:t>
            </w:r>
          </w:p>
        </w:tc>
        <w:tc>
          <w:tcPr>
            <w:tcW w:w="4860" w:type="dxa"/>
          </w:tcPr>
          <w:p w:rsidR="00F4318B" w:rsidRPr="00EF175C" w:rsidRDefault="00F4318B" w:rsidP="00796922">
            <w:pPr>
              <w:jc w:val="both"/>
            </w:pPr>
            <w:r w:rsidRPr="00EF175C">
              <w:t>Отдадени под наем терени</w:t>
            </w:r>
          </w:p>
        </w:tc>
        <w:tc>
          <w:tcPr>
            <w:tcW w:w="2804" w:type="dxa"/>
          </w:tcPr>
          <w:p w:rsidR="00F4318B" w:rsidRPr="001F1D2C" w:rsidRDefault="00EE1B81" w:rsidP="00796922">
            <w:pPr>
              <w:jc w:val="center"/>
              <w:rPr>
                <w:lang w:val="en-US"/>
              </w:rPr>
            </w:pPr>
            <w:r w:rsidRPr="001F1D2C">
              <w:rPr>
                <w:lang w:val="en-US"/>
              </w:rPr>
              <w:t>6</w:t>
            </w:r>
          </w:p>
        </w:tc>
      </w:tr>
      <w:tr w:rsidR="00F4318B" w:rsidRPr="00EF175C" w:rsidTr="00796922">
        <w:tc>
          <w:tcPr>
            <w:tcW w:w="1548" w:type="dxa"/>
          </w:tcPr>
          <w:p w:rsidR="00F4318B" w:rsidRPr="00EF175C" w:rsidRDefault="00F4318B" w:rsidP="00796922">
            <w:pPr>
              <w:jc w:val="center"/>
            </w:pPr>
            <w:r w:rsidRPr="00EF175C">
              <w:t>2.</w:t>
            </w:r>
          </w:p>
        </w:tc>
        <w:tc>
          <w:tcPr>
            <w:tcW w:w="4860" w:type="dxa"/>
          </w:tcPr>
          <w:p w:rsidR="00F4318B" w:rsidRPr="00EF175C" w:rsidRDefault="00F4318B" w:rsidP="00796922">
            <w:pPr>
              <w:jc w:val="both"/>
            </w:pPr>
            <w:r w:rsidRPr="00EF175C">
              <w:t>Отдадени под наем помещения, в т.ч.</w:t>
            </w:r>
          </w:p>
          <w:p w:rsidR="00F4318B" w:rsidRPr="00EF175C" w:rsidRDefault="00F4318B" w:rsidP="00796922">
            <w:pPr>
              <w:jc w:val="both"/>
            </w:pPr>
            <w:r w:rsidRPr="00EF175C">
              <w:t>- на политически партии</w:t>
            </w:r>
          </w:p>
          <w:p w:rsidR="00F4318B" w:rsidRPr="00EF175C" w:rsidRDefault="00F4318B" w:rsidP="00796922">
            <w:pPr>
              <w:jc w:val="both"/>
            </w:pPr>
            <w:r w:rsidRPr="00EF175C">
              <w:t>- на ЕТ, ООД и др. под.</w:t>
            </w:r>
          </w:p>
          <w:p w:rsidR="00F4318B" w:rsidRPr="00EF175C" w:rsidRDefault="00F4318B" w:rsidP="00796922">
            <w:pPr>
              <w:jc w:val="both"/>
            </w:pPr>
            <w:r w:rsidRPr="00EF175C">
              <w:t>- други</w:t>
            </w:r>
          </w:p>
        </w:tc>
        <w:tc>
          <w:tcPr>
            <w:tcW w:w="2804" w:type="dxa"/>
          </w:tcPr>
          <w:p w:rsidR="00F4318B" w:rsidRPr="001F1D2C" w:rsidRDefault="00EE1B81" w:rsidP="00796922">
            <w:pPr>
              <w:jc w:val="center"/>
            </w:pPr>
            <w:r w:rsidRPr="001F1D2C">
              <w:t>23</w:t>
            </w:r>
          </w:p>
        </w:tc>
      </w:tr>
      <w:tr w:rsidR="00196FC1" w:rsidRPr="00EF175C" w:rsidTr="00796922">
        <w:tc>
          <w:tcPr>
            <w:tcW w:w="1548" w:type="dxa"/>
          </w:tcPr>
          <w:p w:rsidR="00196FC1" w:rsidRPr="00EF175C" w:rsidRDefault="00196FC1" w:rsidP="00796922">
            <w:pPr>
              <w:jc w:val="center"/>
            </w:pPr>
            <w:r>
              <w:t>2.</w:t>
            </w:r>
          </w:p>
        </w:tc>
        <w:tc>
          <w:tcPr>
            <w:tcW w:w="4860" w:type="dxa"/>
          </w:tcPr>
          <w:p w:rsidR="00196FC1" w:rsidRPr="00EF175C" w:rsidRDefault="00196FC1" w:rsidP="00796922">
            <w:pPr>
              <w:jc w:val="both"/>
            </w:pPr>
            <w:r>
              <w:t>Отдадени за безвъзмездно ползване</w:t>
            </w:r>
          </w:p>
        </w:tc>
        <w:tc>
          <w:tcPr>
            <w:tcW w:w="2804" w:type="dxa"/>
          </w:tcPr>
          <w:p w:rsidR="00196FC1" w:rsidRPr="001F1D2C" w:rsidRDefault="00196FC1" w:rsidP="00796922">
            <w:pPr>
              <w:jc w:val="center"/>
            </w:pPr>
            <w:r>
              <w:t>3</w:t>
            </w:r>
          </w:p>
        </w:tc>
      </w:tr>
      <w:tr w:rsidR="00F4318B" w:rsidRPr="00EF175C" w:rsidTr="00796922">
        <w:tc>
          <w:tcPr>
            <w:tcW w:w="1548" w:type="dxa"/>
          </w:tcPr>
          <w:p w:rsidR="00F4318B" w:rsidRPr="00EF175C" w:rsidRDefault="00F4318B" w:rsidP="00796922">
            <w:pPr>
              <w:jc w:val="center"/>
            </w:pPr>
            <w:r w:rsidRPr="00EF175C">
              <w:t>3.</w:t>
            </w:r>
          </w:p>
        </w:tc>
        <w:tc>
          <w:tcPr>
            <w:tcW w:w="4860" w:type="dxa"/>
          </w:tcPr>
          <w:p w:rsidR="00F4318B" w:rsidRPr="00EF175C" w:rsidRDefault="00F4318B" w:rsidP="00796922">
            <w:pPr>
              <w:jc w:val="both"/>
            </w:pPr>
            <w:r w:rsidRPr="00EF175C">
              <w:t>Жилища</w:t>
            </w:r>
          </w:p>
        </w:tc>
        <w:tc>
          <w:tcPr>
            <w:tcW w:w="2804" w:type="dxa"/>
          </w:tcPr>
          <w:p w:rsidR="00F4318B" w:rsidRPr="00535EF6" w:rsidRDefault="00F4318B" w:rsidP="00796922">
            <w:pPr>
              <w:jc w:val="center"/>
            </w:pPr>
            <w:r w:rsidRPr="00535EF6">
              <w:t>2</w:t>
            </w:r>
          </w:p>
        </w:tc>
      </w:tr>
      <w:tr w:rsidR="00F4318B" w:rsidRPr="00EF175C" w:rsidTr="00796922">
        <w:tc>
          <w:tcPr>
            <w:tcW w:w="1548" w:type="dxa"/>
          </w:tcPr>
          <w:p w:rsidR="00F4318B" w:rsidRPr="00EF175C" w:rsidRDefault="00F4318B" w:rsidP="00796922">
            <w:pPr>
              <w:jc w:val="center"/>
            </w:pPr>
            <w:r>
              <w:t>4.</w:t>
            </w:r>
          </w:p>
        </w:tc>
        <w:tc>
          <w:tcPr>
            <w:tcW w:w="4860" w:type="dxa"/>
          </w:tcPr>
          <w:p w:rsidR="00F4318B" w:rsidRPr="00EE1B81" w:rsidRDefault="00F4318B" w:rsidP="00796922">
            <w:pPr>
              <w:jc w:val="both"/>
              <w:rPr>
                <w:lang w:val="en-US"/>
              </w:rPr>
            </w:pPr>
            <w:r>
              <w:t>Земеделска земя</w:t>
            </w:r>
            <w:r w:rsidR="00EE1B81">
              <w:t xml:space="preserve"> (ниви, пасища, мери)</w:t>
            </w:r>
          </w:p>
        </w:tc>
        <w:tc>
          <w:tcPr>
            <w:tcW w:w="2804" w:type="dxa"/>
          </w:tcPr>
          <w:p w:rsidR="00F4318B" w:rsidRPr="001F1D2C" w:rsidRDefault="001F1D2C" w:rsidP="00796922">
            <w:pPr>
              <w:jc w:val="center"/>
              <w:rPr>
                <w:lang w:val="en-US"/>
              </w:rPr>
            </w:pPr>
            <w:r w:rsidRPr="001F1D2C">
              <w:rPr>
                <w:lang w:val="en-US"/>
              </w:rPr>
              <w:t>43</w:t>
            </w:r>
          </w:p>
        </w:tc>
      </w:tr>
    </w:tbl>
    <w:p w:rsidR="00B450CD" w:rsidRDefault="00B450CD" w:rsidP="00F4318B">
      <w:pPr>
        <w:jc w:val="both"/>
      </w:pPr>
    </w:p>
    <w:p w:rsidR="00F4318B" w:rsidRPr="00BF57FB" w:rsidRDefault="00F4318B" w:rsidP="00F4318B">
      <w:pPr>
        <w:jc w:val="both"/>
        <w:rPr>
          <w:lang w:val="ru-RU"/>
        </w:rPr>
      </w:pPr>
      <w:r w:rsidRPr="00EF175C">
        <w:lastRenderedPageBreak/>
        <w:t>Базисните наемни цени са определени с Тарифа І към Наредба № 3 на ОбС – Вълчедръм за реда за придобиване, управление и разпореждане с общинско имущество и се актуализира с инфлационен коефициент от НСИ на шестмесечие.</w:t>
      </w:r>
    </w:p>
    <w:p w:rsidR="00F4318B" w:rsidRPr="00EF175C" w:rsidRDefault="00F4318B" w:rsidP="00F4318B">
      <w:pPr>
        <w:jc w:val="both"/>
        <w:rPr>
          <w:lang w:val="ru-RU"/>
        </w:rPr>
      </w:pPr>
    </w:p>
    <w:p w:rsidR="00F4318B" w:rsidRPr="00EF175C" w:rsidRDefault="00F4318B" w:rsidP="00F4318B">
      <w:pPr>
        <w:jc w:val="both"/>
        <w:rPr>
          <w:b/>
          <w:i/>
        </w:rPr>
      </w:pPr>
      <w:r w:rsidRPr="00EF175C">
        <w:rPr>
          <w:b/>
          <w:i/>
        </w:rPr>
        <w:tab/>
        <w:t>Анализирайки състоянието на този вид общинска собственост, се открояват следните:</w:t>
      </w:r>
    </w:p>
    <w:p w:rsidR="00F4318B" w:rsidRPr="00EF175C" w:rsidRDefault="00F4318B" w:rsidP="00F4318B">
      <w:pPr>
        <w:jc w:val="both"/>
      </w:pPr>
    </w:p>
    <w:p w:rsidR="00F4318B" w:rsidRPr="00EF175C" w:rsidRDefault="00F4318B" w:rsidP="00F4318B">
      <w:pPr>
        <w:jc w:val="both"/>
        <w:rPr>
          <w:b/>
          <w:i/>
        </w:rPr>
      </w:pPr>
      <w:r w:rsidRPr="00EF175C">
        <w:tab/>
      </w:r>
      <w:r w:rsidRPr="00EF175C">
        <w:rPr>
          <w:b/>
          <w:i/>
        </w:rPr>
        <w:t>Слаби страни и заплахи</w:t>
      </w:r>
    </w:p>
    <w:p w:rsidR="00F4318B" w:rsidRPr="00EF175C" w:rsidRDefault="00F4318B" w:rsidP="00F4318B">
      <w:pPr>
        <w:numPr>
          <w:ilvl w:val="0"/>
          <w:numId w:val="6"/>
        </w:numPr>
        <w:jc w:val="both"/>
      </w:pPr>
      <w:r w:rsidRPr="00EF175C">
        <w:t>Неприключил и бавен процес на идентификация и актуване на общински имоти;</w:t>
      </w:r>
    </w:p>
    <w:p w:rsidR="00F4318B" w:rsidRPr="00EF175C" w:rsidRDefault="00F4318B" w:rsidP="00F4318B">
      <w:pPr>
        <w:numPr>
          <w:ilvl w:val="0"/>
          <w:numId w:val="6"/>
        </w:numPr>
        <w:jc w:val="both"/>
      </w:pPr>
      <w:r w:rsidRPr="00EF175C">
        <w:t>Риск от грешки в стратегически план на решения за разпореждане;</w:t>
      </w:r>
    </w:p>
    <w:p w:rsidR="00F4318B" w:rsidRPr="00EF175C" w:rsidRDefault="00F4318B" w:rsidP="00F4318B">
      <w:pPr>
        <w:numPr>
          <w:ilvl w:val="0"/>
          <w:numId w:val="6"/>
        </w:numPr>
        <w:jc w:val="both"/>
      </w:pPr>
      <w:r w:rsidRPr="00EF175C">
        <w:t>Риск от прекомерно намаляване на общинската собственост</w:t>
      </w:r>
      <w:r w:rsidRPr="00BF57FB">
        <w:rPr>
          <w:lang w:val="ru-RU"/>
        </w:rPr>
        <w:t xml:space="preserve"> </w:t>
      </w:r>
      <w:r>
        <w:t>и недостиг на терени за осъществяване функциите на общината</w:t>
      </w:r>
      <w:r w:rsidRPr="00EF175C">
        <w:t>;</w:t>
      </w:r>
    </w:p>
    <w:p w:rsidR="00F4318B" w:rsidRPr="00EF175C" w:rsidRDefault="00F4318B" w:rsidP="00F4318B">
      <w:pPr>
        <w:numPr>
          <w:ilvl w:val="0"/>
          <w:numId w:val="6"/>
        </w:numPr>
        <w:jc w:val="both"/>
      </w:pPr>
      <w:r w:rsidRPr="00EF175C">
        <w:t>Лошо състояние на част от сградите и недостиг на средства за поддръжка и опазване на собствеността;</w:t>
      </w:r>
    </w:p>
    <w:p w:rsidR="00F4318B" w:rsidRPr="00EF175C" w:rsidRDefault="00F4318B" w:rsidP="00F4318B">
      <w:pPr>
        <w:numPr>
          <w:ilvl w:val="0"/>
          <w:numId w:val="6"/>
        </w:numPr>
        <w:jc w:val="both"/>
      </w:pPr>
      <w:r w:rsidRPr="00EF175C">
        <w:t>Наличие на сгради, към които липсва интерес за наемане и ползване;</w:t>
      </w:r>
    </w:p>
    <w:p w:rsidR="00F4318B" w:rsidRPr="00EF175C" w:rsidRDefault="00F4318B" w:rsidP="00F4318B">
      <w:pPr>
        <w:numPr>
          <w:ilvl w:val="0"/>
          <w:numId w:val="6"/>
        </w:numPr>
        <w:jc w:val="both"/>
      </w:pPr>
      <w:r w:rsidRPr="00EF175C">
        <w:t>Намаляване на ежегодните приходи от отдаване под наем</w:t>
      </w:r>
      <w:r w:rsidR="00C53445">
        <w:t xml:space="preserve"> на “обекти”, </w:t>
      </w:r>
      <w:r>
        <w:t>“терени”</w:t>
      </w:r>
      <w:r w:rsidR="00C53445">
        <w:t xml:space="preserve"> и „жилища”</w:t>
      </w:r>
    </w:p>
    <w:p w:rsidR="00F4318B" w:rsidRPr="00EF175C" w:rsidRDefault="00F4318B" w:rsidP="00F4318B">
      <w:pPr>
        <w:jc w:val="both"/>
      </w:pPr>
    </w:p>
    <w:p w:rsidR="00F4318B" w:rsidRPr="00EF175C" w:rsidRDefault="00F4318B" w:rsidP="00F4318B">
      <w:pPr>
        <w:ind w:left="360" w:firstLine="348"/>
        <w:jc w:val="both"/>
        <w:rPr>
          <w:b/>
          <w:i/>
        </w:rPr>
      </w:pPr>
      <w:r w:rsidRPr="00EF175C">
        <w:rPr>
          <w:b/>
          <w:i/>
        </w:rPr>
        <w:t>Силни страни и възможности</w:t>
      </w:r>
    </w:p>
    <w:p w:rsidR="00F4318B" w:rsidRPr="00EF175C" w:rsidRDefault="00F4318B" w:rsidP="00F4318B">
      <w:pPr>
        <w:numPr>
          <w:ilvl w:val="0"/>
          <w:numId w:val="7"/>
        </w:numPr>
        <w:jc w:val="both"/>
        <w:rPr>
          <w:b/>
          <w:i/>
        </w:rPr>
      </w:pPr>
      <w:r w:rsidRPr="00EF175C">
        <w:t xml:space="preserve">Увеличаване на общинската собственост, през проучване и актуване на нови имоти; </w:t>
      </w:r>
    </w:p>
    <w:p w:rsidR="00F4318B" w:rsidRPr="00EF175C" w:rsidRDefault="00F4318B" w:rsidP="00F4318B">
      <w:pPr>
        <w:numPr>
          <w:ilvl w:val="0"/>
          <w:numId w:val="7"/>
        </w:numPr>
        <w:jc w:val="both"/>
        <w:rPr>
          <w:b/>
          <w:i/>
        </w:rPr>
      </w:pPr>
      <w:r>
        <w:t>Повишен инвестиционен интерес към терени в общината, възможност за реализиране на високи приходи от продажба и за осигуряване на нови инвестиции; в</w:t>
      </w:r>
      <w:r w:rsidRPr="00EF175C">
        <w:t>ъзможност за увеличаване на сградния фонд чрез публично-частно партньорство при застрояване срещу ново строителство;</w:t>
      </w:r>
    </w:p>
    <w:p w:rsidR="00F4318B" w:rsidRPr="00EF175C" w:rsidRDefault="00F4318B" w:rsidP="00F4318B">
      <w:pPr>
        <w:numPr>
          <w:ilvl w:val="0"/>
          <w:numId w:val="7"/>
        </w:numPr>
        <w:jc w:val="both"/>
        <w:rPr>
          <w:b/>
          <w:i/>
        </w:rPr>
      </w:pPr>
      <w:r w:rsidRPr="00EF175C">
        <w:t>Максимално развитие потенциала на всеки имот;</w:t>
      </w:r>
    </w:p>
    <w:p w:rsidR="00F4318B" w:rsidRPr="00EF175C" w:rsidRDefault="00F4318B" w:rsidP="00F4318B">
      <w:pPr>
        <w:numPr>
          <w:ilvl w:val="0"/>
          <w:numId w:val="7"/>
        </w:numPr>
        <w:jc w:val="both"/>
        <w:rPr>
          <w:b/>
          <w:i/>
        </w:rPr>
      </w:pPr>
      <w:r w:rsidRPr="00EF175C">
        <w:t>Оптимизиране процеса на управление;</w:t>
      </w:r>
    </w:p>
    <w:p w:rsidR="00F4318B" w:rsidRPr="00EF175C" w:rsidRDefault="00F4318B" w:rsidP="00F4318B">
      <w:pPr>
        <w:numPr>
          <w:ilvl w:val="0"/>
          <w:numId w:val="7"/>
        </w:numPr>
        <w:jc w:val="both"/>
        <w:rPr>
          <w:b/>
          <w:i/>
        </w:rPr>
      </w:pPr>
      <w:r w:rsidRPr="00EF175C">
        <w:t>Осигуряване на средства от европейските структурни фондове и други финансови инструменти за подобряване състоянието на имотите.</w:t>
      </w:r>
    </w:p>
    <w:p w:rsidR="00F4318B" w:rsidRPr="00EF175C" w:rsidRDefault="00F4318B" w:rsidP="00F4318B">
      <w:pPr>
        <w:jc w:val="both"/>
      </w:pPr>
    </w:p>
    <w:p w:rsidR="00F4318B" w:rsidRPr="00EF175C" w:rsidRDefault="00F4318B" w:rsidP="00F4318B">
      <w:pPr>
        <w:ind w:left="360" w:firstLine="348"/>
        <w:jc w:val="both"/>
        <w:rPr>
          <w:b/>
          <w:i/>
        </w:rPr>
      </w:pPr>
      <w:r w:rsidRPr="00EF175C">
        <w:rPr>
          <w:b/>
          <w:i/>
        </w:rPr>
        <w:t>Направеният анализ предполага реализирането на следните</w:t>
      </w:r>
    </w:p>
    <w:p w:rsidR="00F4318B" w:rsidRPr="00EF175C" w:rsidRDefault="00F4318B" w:rsidP="00F4318B">
      <w:pPr>
        <w:jc w:val="both"/>
        <w:rPr>
          <w:b/>
          <w:i/>
        </w:rPr>
      </w:pPr>
      <w:r w:rsidRPr="00EF175C">
        <w:rPr>
          <w:b/>
          <w:i/>
        </w:rPr>
        <w:tab/>
        <w:t>ПОЛИТИКИ И ЗАДАЧИ, СВЪРЗАНИ С ПОСТИГАНЕТО НА ПОСОЧЕНИТЕ ЦЕЛИ:</w:t>
      </w:r>
    </w:p>
    <w:p w:rsidR="00F4318B" w:rsidRPr="00EF175C" w:rsidRDefault="00F4318B" w:rsidP="00F4318B">
      <w:pPr>
        <w:numPr>
          <w:ilvl w:val="0"/>
          <w:numId w:val="8"/>
        </w:numPr>
        <w:jc w:val="both"/>
      </w:pPr>
      <w:r w:rsidRPr="00EF175C">
        <w:t>Да се осигури процесът на идентификация на общински терени;</w:t>
      </w:r>
    </w:p>
    <w:p w:rsidR="00F4318B" w:rsidRPr="00EF175C" w:rsidRDefault="00F4318B" w:rsidP="00F4318B">
      <w:pPr>
        <w:numPr>
          <w:ilvl w:val="0"/>
          <w:numId w:val="8"/>
        </w:numPr>
        <w:jc w:val="both"/>
      </w:pPr>
      <w:r w:rsidRPr="00EF175C">
        <w:t>Да се реализират крупни проекти върху общински терени, чрез възможностите, предоставени от Закона за общинската собственост;</w:t>
      </w:r>
    </w:p>
    <w:p w:rsidR="00F4318B" w:rsidRPr="00EF175C" w:rsidRDefault="00F4318B" w:rsidP="00F4318B">
      <w:pPr>
        <w:numPr>
          <w:ilvl w:val="0"/>
          <w:numId w:val="8"/>
        </w:numPr>
        <w:jc w:val="both"/>
      </w:pPr>
      <w:r w:rsidRPr="00EF175C">
        <w:t>Да се обследват сград</w:t>
      </w:r>
      <w:r>
        <w:t>и</w:t>
      </w:r>
      <w:r w:rsidRPr="00EF175C">
        <w:t>те и се съставят технически паспорти, съгласно изискванията на Наредба №5/2006 год. на МРРБ за техническите паспорти на строежите;</w:t>
      </w:r>
    </w:p>
    <w:p w:rsidR="00F4318B" w:rsidRPr="00EF175C" w:rsidRDefault="00F4318B" w:rsidP="00F4318B">
      <w:pPr>
        <w:numPr>
          <w:ilvl w:val="0"/>
          <w:numId w:val="8"/>
        </w:numPr>
        <w:jc w:val="both"/>
      </w:pPr>
      <w:r w:rsidRPr="00EF175C">
        <w:t>Да се изготви финансово-икономически анализ за разходите по поддръжка на сградите и очакваните приходи, с оглед вземане на решение за разпореждане;</w:t>
      </w:r>
    </w:p>
    <w:p w:rsidR="00F4318B" w:rsidRPr="00EF175C" w:rsidRDefault="00F4318B" w:rsidP="00F4318B">
      <w:pPr>
        <w:numPr>
          <w:ilvl w:val="0"/>
          <w:numId w:val="8"/>
        </w:numPr>
        <w:jc w:val="both"/>
      </w:pPr>
      <w:r w:rsidRPr="00EF175C">
        <w:t>Да се подготвят проекти за кандидатстване по оперативните програми за осигуряване на средства от европейските структурни фондове;</w:t>
      </w:r>
    </w:p>
    <w:p w:rsidR="00F4318B" w:rsidRPr="00EF175C" w:rsidRDefault="00F4318B" w:rsidP="00F4318B">
      <w:pPr>
        <w:numPr>
          <w:ilvl w:val="0"/>
          <w:numId w:val="8"/>
        </w:numPr>
        <w:jc w:val="both"/>
      </w:pPr>
      <w:r w:rsidRPr="00EF175C">
        <w:t xml:space="preserve">Да се преобразуват от публична общинска собственост в частна общинска собственост сгради, престанали да имат предназначението на публична собственост, с цел дългосрочното отдаване под </w:t>
      </w:r>
      <w:r>
        <w:t xml:space="preserve">наем </w:t>
      </w:r>
      <w:r w:rsidRPr="00EF175C">
        <w:t>или разпореждане.</w:t>
      </w:r>
    </w:p>
    <w:p w:rsidR="00F4318B" w:rsidRPr="00EF175C" w:rsidRDefault="00F4318B" w:rsidP="00F4318B">
      <w:pPr>
        <w:jc w:val="both"/>
      </w:pPr>
    </w:p>
    <w:p w:rsidR="00B450CD" w:rsidRDefault="00B450CD" w:rsidP="00F4318B">
      <w:pPr>
        <w:ind w:firstLine="708"/>
        <w:jc w:val="both"/>
        <w:rPr>
          <w:b/>
        </w:rPr>
      </w:pPr>
    </w:p>
    <w:p w:rsidR="00F4318B" w:rsidRPr="00EF175C" w:rsidRDefault="00F4318B" w:rsidP="00F4318B">
      <w:pPr>
        <w:ind w:firstLine="708"/>
        <w:jc w:val="both"/>
        <w:rPr>
          <w:b/>
        </w:rPr>
      </w:pPr>
      <w:r w:rsidRPr="00EF175C">
        <w:rPr>
          <w:b/>
        </w:rPr>
        <w:lastRenderedPageBreak/>
        <w:t>2. ЖИЛИЩНИ ИМОТИ</w:t>
      </w:r>
    </w:p>
    <w:p w:rsidR="00F4318B" w:rsidRPr="00EF175C" w:rsidRDefault="00F4318B" w:rsidP="00F4318B">
      <w:pPr>
        <w:jc w:val="both"/>
      </w:pPr>
      <w:r w:rsidRPr="00EF175C">
        <w:rPr>
          <w:b/>
        </w:rPr>
        <w:tab/>
      </w:r>
      <w:r>
        <w:t>В края на 201</w:t>
      </w:r>
      <w:r w:rsidR="00535EF6">
        <w:t>5</w:t>
      </w:r>
      <w:r w:rsidRPr="00EF175C">
        <w:t xml:space="preserve"> год. жилищния фонд на община Вълчедръм се състои от </w:t>
      </w:r>
      <w:r>
        <w:t>2 апартамента и 5</w:t>
      </w:r>
      <w:r w:rsidRPr="00EF175C">
        <w:t xml:space="preserve"> къщи, от които:</w:t>
      </w:r>
    </w:p>
    <w:p w:rsidR="00F4318B" w:rsidRPr="001F1D2C" w:rsidRDefault="00F4318B" w:rsidP="00F4318B">
      <w:pPr>
        <w:jc w:val="both"/>
      </w:pPr>
      <w:r w:rsidRPr="001F1D2C">
        <w:tab/>
        <w:t>- за продажба – 2 апартамента и 4 къщи</w:t>
      </w:r>
    </w:p>
    <w:p w:rsidR="00F4318B" w:rsidRPr="001F1D2C" w:rsidRDefault="00F4318B" w:rsidP="00F4318B">
      <w:pPr>
        <w:jc w:val="both"/>
      </w:pPr>
      <w:r w:rsidRPr="001F1D2C">
        <w:tab/>
        <w:t>- резервен фонд – 1 къща</w:t>
      </w:r>
    </w:p>
    <w:p w:rsidR="00F4318B" w:rsidRPr="001F1D2C" w:rsidRDefault="00F4318B" w:rsidP="00F4318B">
      <w:pPr>
        <w:ind w:firstLine="708"/>
        <w:jc w:val="both"/>
      </w:pPr>
      <w:r w:rsidRPr="001F1D2C">
        <w:t>Общинският жилищен фонд е разпределен по видове с Решение №</w:t>
      </w:r>
      <w:r w:rsidR="00EE1B81" w:rsidRPr="001F1D2C">
        <w:t>414</w:t>
      </w:r>
      <w:r w:rsidRPr="001F1D2C">
        <w:t>, протокол №</w:t>
      </w:r>
      <w:r w:rsidR="00EE1B81" w:rsidRPr="001F1D2C">
        <w:t>50</w:t>
      </w:r>
      <w:r w:rsidRPr="001F1D2C">
        <w:t>/2</w:t>
      </w:r>
      <w:r w:rsidR="00EE1B81" w:rsidRPr="001F1D2C">
        <w:t>7</w:t>
      </w:r>
      <w:r w:rsidRPr="001F1D2C">
        <w:t>.03.201</w:t>
      </w:r>
      <w:r w:rsidR="00EE1B81" w:rsidRPr="001F1D2C">
        <w:t>5</w:t>
      </w:r>
      <w:r w:rsidRPr="001F1D2C">
        <w:t xml:space="preserve"> год. на Общински съвет – Вълчедръм.</w:t>
      </w:r>
    </w:p>
    <w:p w:rsidR="00F4318B" w:rsidRDefault="00535EF6" w:rsidP="00F4318B">
      <w:pPr>
        <w:jc w:val="both"/>
        <w:rPr>
          <w:lang w:val="en-US"/>
        </w:rPr>
      </w:pPr>
      <w:r>
        <w:tab/>
        <w:t>През изтеклия период 2012</w:t>
      </w:r>
      <w:r w:rsidR="00F4318B">
        <w:t>-201</w:t>
      </w:r>
      <w:r>
        <w:t>5</w:t>
      </w:r>
      <w:r w:rsidR="00F4318B">
        <w:t xml:space="preserve"> год.</w:t>
      </w:r>
      <w:r w:rsidR="00F4318B" w:rsidRPr="00EF175C">
        <w:t xml:space="preserve"> новопридобити жилища няма.</w:t>
      </w:r>
    </w:p>
    <w:p w:rsidR="001F1D2C" w:rsidRDefault="001F1D2C" w:rsidP="00F4318B">
      <w:pPr>
        <w:jc w:val="both"/>
      </w:pPr>
      <w:r>
        <w:rPr>
          <w:lang w:val="en-US"/>
        </w:rPr>
        <w:tab/>
      </w:r>
      <w:r>
        <w:t>Извършени са продажби на 177 бр. общински имоти, както следва:</w:t>
      </w:r>
    </w:p>
    <w:p w:rsidR="001F1D2C" w:rsidRDefault="001F1D2C" w:rsidP="001F1D2C">
      <w:pPr>
        <w:jc w:val="both"/>
      </w:pPr>
      <w:r>
        <w:tab/>
        <w:t xml:space="preserve">-урегулирани поземлени имоти </w:t>
      </w:r>
      <w:r>
        <w:tab/>
        <w:t>-</w:t>
      </w:r>
      <w:r>
        <w:tab/>
        <w:t>17 бр.</w:t>
      </w:r>
    </w:p>
    <w:p w:rsidR="001F1D2C" w:rsidRDefault="001F1D2C" w:rsidP="001F1D2C">
      <w:pPr>
        <w:jc w:val="both"/>
      </w:pPr>
      <w:r>
        <w:tab/>
        <w:t>-земеделска земя</w:t>
      </w:r>
      <w:r>
        <w:tab/>
      </w:r>
      <w:r>
        <w:tab/>
      </w:r>
      <w:r>
        <w:tab/>
        <w:t>-</w:t>
      </w:r>
      <w:r>
        <w:tab/>
        <w:t>158 бр.</w:t>
      </w:r>
    </w:p>
    <w:p w:rsidR="001F1D2C" w:rsidRPr="001F1D2C" w:rsidRDefault="001F1D2C" w:rsidP="001F1D2C">
      <w:pPr>
        <w:jc w:val="both"/>
      </w:pPr>
      <w:r>
        <w:tab/>
        <w:t>-друга селищна територия</w:t>
      </w:r>
      <w:r>
        <w:tab/>
      </w:r>
      <w:r>
        <w:tab/>
        <w:t>-</w:t>
      </w:r>
      <w:r>
        <w:tab/>
        <w:t xml:space="preserve">2 бр. </w:t>
      </w:r>
    </w:p>
    <w:p w:rsidR="00F4318B" w:rsidRPr="00EF175C" w:rsidRDefault="00F4318B" w:rsidP="00F4318B">
      <w:pPr>
        <w:jc w:val="both"/>
      </w:pPr>
      <w:r>
        <w:tab/>
        <w:t>В предвидените за продажба един апартамент</w:t>
      </w:r>
      <w:r w:rsidRPr="00EF175C">
        <w:t xml:space="preserve"> и в </w:t>
      </w:r>
      <w:r>
        <w:t>една</w:t>
      </w:r>
      <w:r w:rsidRPr="00EF175C">
        <w:t xml:space="preserve"> от къщите са настанени под наем граждани, със срок на настаняване до обявяване на тръжна процедура. Наемната цена се променя след прилагане на инфлационен индекс на НСИ на шестмесечие.</w:t>
      </w:r>
    </w:p>
    <w:p w:rsidR="00F4318B" w:rsidRPr="00EF175C" w:rsidRDefault="00F4318B" w:rsidP="00F4318B">
      <w:pPr>
        <w:jc w:val="both"/>
      </w:pPr>
      <w:r w:rsidRPr="00EF175C">
        <w:tab/>
        <w:t>Общото техническо състояние на жилищния фонд е лошо – от придобиването им до сега не е извършван никакъв ремонт.Лицата, настанени под наем в тях, в по-голямата си част са с ниски доходи и нямат възможност да влагат средства в поддръжката им.</w:t>
      </w:r>
    </w:p>
    <w:p w:rsidR="00F4318B" w:rsidRPr="00EF175C" w:rsidRDefault="00F4318B" w:rsidP="00F4318B">
      <w:pPr>
        <w:jc w:val="both"/>
      </w:pPr>
      <w:r w:rsidRPr="00EF175C">
        <w:tab/>
        <w:t>Не се предвижда ново строителство на общински жилища.</w:t>
      </w:r>
    </w:p>
    <w:p w:rsidR="00F4318B" w:rsidRDefault="00F4318B" w:rsidP="00F4318B">
      <w:pPr>
        <w:jc w:val="both"/>
        <w:rPr>
          <w:b/>
          <w:i/>
        </w:rPr>
      </w:pPr>
    </w:p>
    <w:p w:rsidR="00F4318B" w:rsidRPr="00EF175C" w:rsidRDefault="00F4318B" w:rsidP="00F4318B">
      <w:pPr>
        <w:jc w:val="both"/>
        <w:rPr>
          <w:b/>
          <w:i/>
        </w:rPr>
      </w:pPr>
      <w:r w:rsidRPr="00EF175C">
        <w:rPr>
          <w:b/>
          <w:i/>
        </w:rPr>
        <w:tab/>
        <w:t>Анализирайки състоянието на този вид общинска собственост, се открояват следните:</w:t>
      </w:r>
    </w:p>
    <w:p w:rsidR="00F4318B" w:rsidRPr="00EF175C" w:rsidRDefault="00F4318B" w:rsidP="00F4318B">
      <w:pPr>
        <w:jc w:val="both"/>
      </w:pPr>
    </w:p>
    <w:p w:rsidR="00F4318B" w:rsidRPr="00EF175C" w:rsidRDefault="00F4318B" w:rsidP="00F4318B">
      <w:pPr>
        <w:jc w:val="both"/>
        <w:rPr>
          <w:b/>
          <w:i/>
        </w:rPr>
      </w:pPr>
      <w:r w:rsidRPr="00EF175C">
        <w:tab/>
      </w:r>
      <w:r w:rsidRPr="00EF175C">
        <w:rPr>
          <w:b/>
          <w:i/>
        </w:rPr>
        <w:t>Слаби страни и заплахи</w:t>
      </w:r>
    </w:p>
    <w:p w:rsidR="00F4318B" w:rsidRPr="00EF175C" w:rsidRDefault="00F4318B" w:rsidP="00F4318B">
      <w:pPr>
        <w:numPr>
          <w:ilvl w:val="0"/>
          <w:numId w:val="9"/>
        </w:numPr>
        <w:jc w:val="both"/>
      </w:pPr>
      <w:r w:rsidRPr="00EF175C">
        <w:t>Ограниченият брой на общинските жилища и невъзможността на общината да задоволи потребностите на нуждаещите се от жилища;</w:t>
      </w:r>
    </w:p>
    <w:p w:rsidR="00F4318B" w:rsidRPr="00EF175C" w:rsidRDefault="00F4318B" w:rsidP="00F4318B">
      <w:pPr>
        <w:numPr>
          <w:ilvl w:val="0"/>
          <w:numId w:val="9"/>
        </w:numPr>
        <w:jc w:val="both"/>
      </w:pPr>
      <w:r w:rsidRPr="00EF175C">
        <w:t>Амортизирането на общинските жилища и необходимостта от инвестиции в тях за обновяването им;</w:t>
      </w:r>
    </w:p>
    <w:p w:rsidR="00F4318B" w:rsidRPr="00EF175C" w:rsidRDefault="00F4318B" w:rsidP="00F4318B">
      <w:pPr>
        <w:numPr>
          <w:ilvl w:val="0"/>
          <w:numId w:val="9"/>
        </w:numPr>
        <w:jc w:val="both"/>
      </w:pPr>
      <w:r>
        <w:t>Намаляване на ежегодните приходи от отдаване под наем</w:t>
      </w:r>
      <w:r w:rsidRPr="00EF175C">
        <w:t>;</w:t>
      </w:r>
    </w:p>
    <w:p w:rsidR="00F4318B" w:rsidRPr="00EF175C" w:rsidRDefault="00F4318B" w:rsidP="00F4318B">
      <w:pPr>
        <w:numPr>
          <w:ilvl w:val="0"/>
          <w:numId w:val="9"/>
        </w:numPr>
        <w:jc w:val="both"/>
      </w:pPr>
      <w:r w:rsidRPr="00EF175C">
        <w:t>Липса на средства за разширяване на общинския жилищен фонд;</w:t>
      </w:r>
    </w:p>
    <w:p w:rsidR="00F4318B" w:rsidRPr="00EF175C" w:rsidRDefault="00F4318B" w:rsidP="00F4318B">
      <w:pPr>
        <w:numPr>
          <w:ilvl w:val="0"/>
          <w:numId w:val="9"/>
        </w:numPr>
        <w:jc w:val="both"/>
      </w:pPr>
      <w:r w:rsidRPr="00EF175C">
        <w:t>Риск от грешни решения за разпореждане.</w:t>
      </w:r>
    </w:p>
    <w:p w:rsidR="00F4318B" w:rsidRPr="00EF175C" w:rsidRDefault="00F4318B" w:rsidP="00F4318B">
      <w:pPr>
        <w:jc w:val="both"/>
      </w:pPr>
    </w:p>
    <w:p w:rsidR="00F4318B" w:rsidRPr="00EF175C" w:rsidRDefault="00F4318B" w:rsidP="00F4318B">
      <w:pPr>
        <w:ind w:left="360" w:firstLine="348"/>
        <w:jc w:val="both"/>
        <w:rPr>
          <w:b/>
          <w:i/>
        </w:rPr>
      </w:pPr>
      <w:r w:rsidRPr="00EF175C">
        <w:rPr>
          <w:b/>
          <w:i/>
        </w:rPr>
        <w:t>Силни страни и възможности</w:t>
      </w:r>
    </w:p>
    <w:p w:rsidR="00F4318B" w:rsidRPr="00EF175C" w:rsidRDefault="00F4318B" w:rsidP="00F4318B">
      <w:pPr>
        <w:numPr>
          <w:ilvl w:val="0"/>
          <w:numId w:val="10"/>
        </w:numPr>
        <w:jc w:val="both"/>
      </w:pPr>
      <w:r w:rsidRPr="00EF175C">
        <w:t>Продажба на амортизирани жилища;</w:t>
      </w:r>
    </w:p>
    <w:p w:rsidR="00F4318B" w:rsidRPr="00BE57EF" w:rsidRDefault="00F4318B" w:rsidP="00F4318B">
      <w:pPr>
        <w:numPr>
          <w:ilvl w:val="0"/>
          <w:numId w:val="10"/>
        </w:numPr>
        <w:jc w:val="both"/>
      </w:pPr>
      <w:r w:rsidRPr="00EF175C">
        <w:t>Придобиване на жилища в новопостроени сгради, представляващи цената на отстъпено право на строеж върху имоти – общинска собственост;</w:t>
      </w:r>
    </w:p>
    <w:p w:rsidR="00F4318B" w:rsidRPr="00EF175C" w:rsidRDefault="00F4318B" w:rsidP="00F4318B">
      <w:pPr>
        <w:jc w:val="both"/>
        <w:rPr>
          <w:lang w:val="ru-RU"/>
        </w:rPr>
      </w:pPr>
    </w:p>
    <w:p w:rsidR="00F4318B" w:rsidRDefault="00F4318B" w:rsidP="00F4318B">
      <w:pPr>
        <w:ind w:left="360" w:firstLine="348"/>
        <w:jc w:val="both"/>
        <w:rPr>
          <w:b/>
          <w:i/>
        </w:rPr>
      </w:pPr>
      <w:r w:rsidRPr="00EF175C">
        <w:rPr>
          <w:b/>
          <w:i/>
        </w:rPr>
        <w:t>Направеният анализ предполага реализирането на следните</w:t>
      </w:r>
    </w:p>
    <w:p w:rsidR="00F4318B" w:rsidRPr="00EF175C" w:rsidRDefault="00F4318B" w:rsidP="00F4318B">
      <w:pPr>
        <w:ind w:left="360" w:firstLine="348"/>
        <w:jc w:val="both"/>
        <w:rPr>
          <w:b/>
          <w:i/>
        </w:rPr>
      </w:pPr>
    </w:p>
    <w:p w:rsidR="00F4318B" w:rsidRPr="00EF175C" w:rsidRDefault="00F4318B" w:rsidP="00F4318B">
      <w:pPr>
        <w:jc w:val="both"/>
        <w:rPr>
          <w:b/>
          <w:i/>
        </w:rPr>
      </w:pPr>
      <w:r w:rsidRPr="00EF175C">
        <w:rPr>
          <w:b/>
          <w:i/>
        </w:rPr>
        <w:tab/>
        <w:t>ПОЛИТИКИ И ЗАДАЧИ, СВЪРЗАНИ С ПОСТИГАНЕТО НА ПОСОЧЕНИТЕ ЦЕЛИ:</w:t>
      </w:r>
    </w:p>
    <w:p w:rsidR="00F4318B" w:rsidRPr="00EF175C" w:rsidRDefault="00F4318B" w:rsidP="00F4318B">
      <w:pPr>
        <w:numPr>
          <w:ilvl w:val="0"/>
          <w:numId w:val="11"/>
        </w:numPr>
        <w:jc w:val="both"/>
      </w:pPr>
      <w:r w:rsidRPr="00EF175C">
        <w:t>При необходимост да се извършват продажби на амортизирани жилища;</w:t>
      </w:r>
    </w:p>
    <w:p w:rsidR="00F4318B" w:rsidRDefault="00F4318B" w:rsidP="00F4318B">
      <w:pPr>
        <w:numPr>
          <w:ilvl w:val="0"/>
          <w:numId w:val="11"/>
        </w:numPr>
        <w:jc w:val="both"/>
      </w:pPr>
      <w:r w:rsidRPr="00EF175C">
        <w:t>Отстъпване на право на строеж на жилищни сгради върху имоти – общинска собственост на физически или юридически лица, чрез публично оповестени конкурси, като заплащането на това право да бъде с жилища в но</w:t>
      </w:r>
      <w:r>
        <w:t>вопостроената сграда;</w:t>
      </w:r>
    </w:p>
    <w:p w:rsidR="00F4318B" w:rsidRPr="00EF175C" w:rsidRDefault="00F4318B" w:rsidP="00F4318B">
      <w:pPr>
        <w:numPr>
          <w:ilvl w:val="0"/>
          <w:numId w:val="11"/>
        </w:numPr>
        <w:jc w:val="both"/>
      </w:pPr>
      <w:r>
        <w:t>Да се продължи събарянето на амортизирани къщи и разчистването на терените.</w:t>
      </w:r>
    </w:p>
    <w:p w:rsidR="00F4318B" w:rsidRPr="00EF175C" w:rsidRDefault="00F4318B" w:rsidP="00F4318B">
      <w:pPr>
        <w:jc w:val="both"/>
      </w:pPr>
    </w:p>
    <w:p w:rsidR="00F4318B" w:rsidRPr="00EF175C" w:rsidRDefault="00F4318B" w:rsidP="00F4318B">
      <w:pPr>
        <w:ind w:left="708"/>
        <w:jc w:val="both"/>
        <w:rPr>
          <w:b/>
        </w:rPr>
      </w:pPr>
      <w:r w:rsidRPr="00EF175C">
        <w:rPr>
          <w:b/>
        </w:rPr>
        <w:t>3. ЗЕМЕДЕЛСКИ ЗЕМИ</w:t>
      </w:r>
    </w:p>
    <w:p w:rsidR="00F4318B" w:rsidRDefault="00F4318B" w:rsidP="00F4318B">
      <w:pPr>
        <w:jc w:val="both"/>
      </w:pPr>
      <w:r w:rsidRPr="00EF175C">
        <w:rPr>
          <w:b/>
        </w:rPr>
        <w:tab/>
      </w:r>
      <w:r w:rsidRPr="00EF175C">
        <w:t>С влизане в сила на Закона за собствеността и ползването на земеделските земи (ЗСПЗЗ) се възстановиха земеделски земи, собственост на общините.</w:t>
      </w:r>
    </w:p>
    <w:p w:rsidR="00F4318B" w:rsidRDefault="00F4318B" w:rsidP="00F4318B">
      <w:pPr>
        <w:jc w:val="both"/>
      </w:pPr>
      <w:r>
        <w:tab/>
        <w:t>Публичната общинска собственост включва:</w:t>
      </w:r>
    </w:p>
    <w:p w:rsidR="00F4318B" w:rsidRDefault="00F4318B" w:rsidP="00F4318B">
      <w:pPr>
        <w:ind w:left="705"/>
        <w:jc w:val="both"/>
      </w:pPr>
      <w:r>
        <w:t>1.Пасища и мери.</w:t>
      </w:r>
    </w:p>
    <w:p w:rsidR="00F4318B" w:rsidRDefault="00F4318B" w:rsidP="00F4318B">
      <w:pPr>
        <w:ind w:left="705"/>
        <w:jc w:val="both"/>
      </w:pPr>
      <w:r>
        <w:t>2. Пътища.</w:t>
      </w:r>
    </w:p>
    <w:p w:rsidR="00F4318B" w:rsidRDefault="00F4318B" w:rsidP="00F4318B">
      <w:pPr>
        <w:ind w:left="705"/>
        <w:jc w:val="both"/>
      </w:pPr>
      <w:r>
        <w:t>3. Други площи (гробища, сметища, залесени територии, водни територии и др.)</w:t>
      </w:r>
    </w:p>
    <w:p w:rsidR="00F4318B" w:rsidRPr="00E43B9A" w:rsidRDefault="00F4318B" w:rsidP="00F4318B">
      <w:pPr>
        <w:ind w:firstLine="705"/>
        <w:jc w:val="both"/>
        <w:rPr>
          <w:b/>
          <w:sz w:val="20"/>
          <w:szCs w:val="20"/>
        </w:rPr>
      </w:pPr>
      <w:r>
        <w:t xml:space="preserve">Съгласно Закона за собствеността и ползването на земеделските земи, пасищата и мерите в община Вълчедръм, </w:t>
      </w:r>
      <w:r w:rsidRPr="00E43B9A">
        <w:t>които са в размер на</w:t>
      </w:r>
      <w:r>
        <w:rPr>
          <w:color w:val="FF0000"/>
        </w:rPr>
        <w:t xml:space="preserve"> </w:t>
      </w:r>
      <w:r w:rsidR="00AB7C48" w:rsidRPr="00587CC4">
        <w:t>19</w:t>
      </w:r>
      <w:r w:rsidRPr="00587CC4">
        <w:t xml:space="preserve"> </w:t>
      </w:r>
      <w:r w:rsidR="00AB7C48" w:rsidRPr="00587CC4">
        <w:t>895</w:t>
      </w:r>
      <w:r w:rsidRPr="00587CC4">
        <w:t>,</w:t>
      </w:r>
      <w:r w:rsidR="00AB7C48" w:rsidRPr="00587CC4">
        <w:t>340</w:t>
      </w:r>
      <w:r>
        <w:rPr>
          <w:b/>
          <w:sz w:val="20"/>
          <w:szCs w:val="20"/>
        </w:rPr>
        <w:t xml:space="preserve"> </w:t>
      </w:r>
      <w:r>
        <w:t>д</w:t>
      </w:r>
      <w:r w:rsidRPr="00E43B9A">
        <w:t>ка,</w:t>
      </w:r>
      <w:r>
        <w:t xml:space="preserve"> се отдават под</w:t>
      </w:r>
      <w:r w:rsidR="00535EF6">
        <w:t xml:space="preserve"> </w:t>
      </w:r>
      <w:r w:rsidR="00535EF6" w:rsidRPr="00587CC4">
        <w:t>по реда на чл.37и от ЗСПЗЗ след изготвяне на протокол за разпределение от постоянно действаща комисия, назначена със Заповед на Кмета на община Вълчедръм.</w:t>
      </w:r>
      <w:r>
        <w:t xml:space="preserve"> </w:t>
      </w:r>
      <w:r w:rsidR="00587CC4">
        <w:t xml:space="preserve">За предходни години са сключени 11 бр. договори за наем за 2671,542 дка. </w:t>
      </w:r>
      <w:r>
        <w:t xml:space="preserve">За </w:t>
      </w:r>
      <w:r w:rsidR="00535EF6">
        <w:t xml:space="preserve">стопанската </w:t>
      </w:r>
      <w:r>
        <w:t>201</w:t>
      </w:r>
      <w:r w:rsidR="00535EF6">
        <w:t>5/2016</w:t>
      </w:r>
      <w:r>
        <w:t xml:space="preserve"> год.</w:t>
      </w:r>
      <w:r w:rsidR="00535EF6">
        <w:t xml:space="preserve"> и са отдадени</w:t>
      </w:r>
      <w:r>
        <w:t xml:space="preserve"> под наем на </w:t>
      </w:r>
      <w:r w:rsidR="00535EF6">
        <w:t xml:space="preserve">земеделски производители, регистрирани с отглеждане на животни </w:t>
      </w:r>
      <w:r>
        <w:t xml:space="preserve">и са сключени </w:t>
      </w:r>
      <w:r w:rsidR="00AB7C48">
        <w:t>15</w:t>
      </w:r>
      <w:r w:rsidRPr="00535EF6">
        <w:rPr>
          <w:color w:val="FF0000"/>
        </w:rPr>
        <w:t xml:space="preserve"> </w:t>
      </w:r>
      <w:r w:rsidRPr="00587CC4">
        <w:t xml:space="preserve">договора за </w:t>
      </w:r>
      <w:r w:rsidR="00587CC4" w:rsidRPr="00587CC4">
        <w:t>4962,151</w:t>
      </w:r>
      <w:r>
        <w:t xml:space="preserve"> дка.</w:t>
      </w:r>
      <w:r w:rsidR="00535C1C">
        <w:t xml:space="preserve"> До 1 февруари на всяка календарна година договорите се преразглеждат на база регистрирани в момента животни и съответно се намаляват отдадените под наем площи – при намаляване на броя на животните и се увеличават – при увеличаване броя на отглежданите животни. </w:t>
      </w:r>
      <w:r>
        <w:t>На територията на общината няма регистрирани сдружения на земеделски стопани.</w:t>
      </w:r>
    </w:p>
    <w:p w:rsidR="00F4318B" w:rsidRDefault="00F4318B" w:rsidP="00F4318B">
      <w:pPr>
        <w:jc w:val="both"/>
      </w:pPr>
      <w:r w:rsidRPr="00C77B03">
        <w:tab/>
        <w:t>Земеделската земя – частна общинска собственост</w:t>
      </w:r>
      <w:r w:rsidR="00535C1C">
        <w:t xml:space="preserve"> (нива, лозе, зеленч.култура, унищ.нива, трайни насаждения, гора в земед.земи) и публична общинска собственост (пасище, мера,ливада)</w:t>
      </w:r>
      <w:r w:rsidRPr="00C77B03">
        <w:t xml:space="preserve"> но населени места и размер има следната структура, посочена в Таблица №2.</w:t>
      </w:r>
    </w:p>
    <w:p w:rsidR="00535C1C" w:rsidRDefault="00535C1C" w:rsidP="00F4318B">
      <w:pPr>
        <w:jc w:val="both"/>
      </w:pPr>
    </w:p>
    <w:tbl>
      <w:tblPr>
        <w:tblStyle w:val="a3"/>
        <w:tblW w:w="0" w:type="auto"/>
        <w:tblLook w:val="04A0"/>
      </w:tblPr>
      <w:tblGrid>
        <w:gridCol w:w="1801"/>
        <w:gridCol w:w="990"/>
        <w:gridCol w:w="991"/>
        <w:gridCol w:w="989"/>
        <w:gridCol w:w="989"/>
        <w:gridCol w:w="849"/>
        <w:gridCol w:w="880"/>
        <w:gridCol w:w="849"/>
        <w:gridCol w:w="1284"/>
      </w:tblGrid>
      <w:tr w:rsidR="00535C1C" w:rsidRPr="00535C1C" w:rsidTr="00535C1C">
        <w:tc>
          <w:tcPr>
            <w:tcW w:w="1809" w:type="dxa"/>
            <w:vAlign w:val="center"/>
          </w:tcPr>
          <w:p w:rsidR="00535C1C" w:rsidRPr="00535C1C" w:rsidRDefault="00535C1C" w:rsidP="00535C1C">
            <w:pPr>
              <w:jc w:val="center"/>
              <w:rPr>
                <w:sz w:val="20"/>
                <w:szCs w:val="20"/>
              </w:rPr>
            </w:pPr>
            <w:r>
              <w:rPr>
                <w:sz w:val="20"/>
                <w:szCs w:val="20"/>
              </w:rPr>
              <w:t>Населено място</w:t>
            </w:r>
          </w:p>
        </w:tc>
        <w:tc>
          <w:tcPr>
            <w:tcW w:w="993" w:type="dxa"/>
            <w:vAlign w:val="center"/>
          </w:tcPr>
          <w:p w:rsidR="00535C1C" w:rsidRPr="00535C1C" w:rsidRDefault="00535C1C" w:rsidP="00535C1C">
            <w:pPr>
              <w:jc w:val="center"/>
              <w:rPr>
                <w:sz w:val="20"/>
                <w:szCs w:val="20"/>
              </w:rPr>
            </w:pPr>
            <w:r>
              <w:rPr>
                <w:sz w:val="20"/>
                <w:szCs w:val="20"/>
              </w:rPr>
              <w:t>нива</w:t>
            </w:r>
          </w:p>
        </w:tc>
        <w:tc>
          <w:tcPr>
            <w:tcW w:w="992" w:type="dxa"/>
          </w:tcPr>
          <w:p w:rsidR="00535C1C" w:rsidRPr="00535C1C" w:rsidRDefault="00535C1C" w:rsidP="00535C1C">
            <w:pPr>
              <w:jc w:val="center"/>
              <w:rPr>
                <w:sz w:val="20"/>
                <w:szCs w:val="20"/>
              </w:rPr>
            </w:pPr>
            <w:r>
              <w:rPr>
                <w:sz w:val="20"/>
                <w:szCs w:val="20"/>
              </w:rPr>
              <w:t>пасище, мера, ливада</w:t>
            </w:r>
          </w:p>
        </w:tc>
        <w:tc>
          <w:tcPr>
            <w:tcW w:w="992" w:type="dxa"/>
            <w:vAlign w:val="center"/>
          </w:tcPr>
          <w:p w:rsidR="00535C1C" w:rsidRPr="00535C1C" w:rsidRDefault="00535C1C" w:rsidP="00535C1C">
            <w:pPr>
              <w:jc w:val="center"/>
              <w:rPr>
                <w:sz w:val="20"/>
                <w:szCs w:val="20"/>
              </w:rPr>
            </w:pPr>
            <w:r>
              <w:rPr>
                <w:sz w:val="20"/>
                <w:szCs w:val="20"/>
              </w:rPr>
              <w:t>лозе</w:t>
            </w:r>
          </w:p>
        </w:tc>
        <w:tc>
          <w:tcPr>
            <w:tcW w:w="992" w:type="dxa"/>
            <w:vAlign w:val="center"/>
          </w:tcPr>
          <w:p w:rsidR="00535C1C" w:rsidRPr="00535C1C" w:rsidRDefault="00535C1C" w:rsidP="00535C1C">
            <w:pPr>
              <w:jc w:val="center"/>
              <w:rPr>
                <w:sz w:val="20"/>
                <w:szCs w:val="20"/>
              </w:rPr>
            </w:pPr>
            <w:r>
              <w:rPr>
                <w:sz w:val="20"/>
                <w:szCs w:val="20"/>
              </w:rPr>
              <w:t>зеленч. култура</w:t>
            </w:r>
          </w:p>
        </w:tc>
        <w:tc>
          <w:tcPr>
            <w:tcW w:w="851" w:type="dxa"/>
            <w:vAlign w:val="center"/>
          </w:tcPr>
          <w:p w:rsidR="00535C1C" w:rsidRPr="00535C1C" w:rsidRDefault="00535C1C" w:rsidP="00535C1C">
            <w:pPr>
              <w:jc w:val="center"/>
              <w:rPr>
                <w:sz w:val="20"/>
                <w:szCs w:val="20"/>
              </w:rPr>
            </w:pPr>
            <w:r>
              <w:rPr>
                <w:sz w:val="20"/>
                <w:szCs w:val="20"/>
              </w:rPr>
              <w:t>унищ. нива</w:t>
            </w:r>
          </w:p>
        </w:tc>
        <w:tc>
          <w:tcPr>
            <w:tcW w:w="850" w:type="dxa"/>
            <w:vAlign w:val="center"/>
          </w:tcPr>
          <w:p w:rsidR="00535C1C" w:rsidRPr="00535C1C" w:rsidRDefault="00535C1C" w:rsidP="00535C1C">
            <w:pPr>
              <w:jc w:val="center"/>
              <w:rPr>
                <w:sz w:val="20"/>
                <w:szCs w:val="20"/>
              </w:rPr>
            </w:pPr>
            <w:r>
              <w:rPr>
                <w:sz w:val="20"/>
                <w:szCs w:val="20"/>
              </w:rPr>
              <w:t>трайни насажд.</w:t>
            </w:r>
          </w:p>
        </w:tc>
        <w:tc>
          <w:tcPr>
            <w:tcW w:w="851" w:type="dxa"/>
          </w:tcPr>
          <w:p w:rsidR="00535C1C" w:rsidRPr="00535C1C" w:rsidRDefault="00535C1C" w:rsidP="00535C1C">
            <w:pPr>
              <w:jc w:val="center"/>
              <w:rPr>
                <w:sz w:val="20"/>
                <w:szCs w:val="20"/>
              </w:rPr>
            </w:pPr>
            <w:r>
              <w:rPr>
                <w:sz w:val="20"/>
                <w:szCs w:val="20"/>
              </w:rPr>
              <w:t>гора в земед. земи</w:t>
            </w:r>
          </w:p>
        </w:tc>
        <w:tc>
          <w:tcPr>
            <w:tcW w:w="1292" w:type="dxa"/>
            <w:vAlign w:val="center"/>
          </w:tcPr>
          <w:p w:rsidR="00535C1C" w:rsidRPr="00535C1C" w:rsidRDefault="00535C1C" w:rsidP="00535C1C">
            <w:pPr>
              <w:jc w:val="center"/>
              <w:rPr>
                <w:sz w:val="20"/>
                <w:szCs w:val="20"/>
              </w:rPr>
            </w:pPr>
            <w:r>
              <w:rPr>
                <w:sz w:val="20"/>
                <w:szCs w:val="20"/>
              </w:rPr>
              <w:t>общо</w:t>
            </w:r>
          </w:p>
        </w:tc>
      </w:tr>
      <w:tr w:rsidR="00535C1C" w:rsidRPr="00535C1C" w:rsidTr="00535C1C">
        <w:tc>
          <w:tcPr>
            <w:tcW w:w="1809" w:type="dxa"/>
            <w:vAlign w:val="center"/>
          </w:tcPr>
          <w:p w:rsidR="00535C1C" w:rsidRDefault="00535C1C" w:rsidP="00535C1C">
            <w:pPr>
              <w:jc w:val="both"/>
              <w:rPr>
                <w:sz w:val="20"/>
                <w:szCs w:val="20"/>
              </w:rPr>
            </w:pPr>
            <w:r>
              <w:rPr>
                <w:sz w:val="20"/>
                <w:szCs w:val="20"/>
              </w:rPr>
              <w:t>Вълчедръм</w:t>
            </w:r>
          </w:p>
        </w:tc>
        <w:tc>
          <w:tcPr>
            <w:tcW w:w="993" w:type="dxa"/>
            <w:vAlign w:val="center"/>
          </w:tcPr>
          <w:p w:rsidR="00535C1C" w:rsidRDefault="007B3A7A" w:rsidP="00535C1C">
            <w:pPr>
              <w:jc w:val="center"/>
              <w:rPr>
                <w:sz w:val="20"/>
                <w:szCs w:val="20"/>
              </w:rPr>
            </w:pPr>
            <w:r>
              <w:rPr>
                <w:sz w:val="20"/>
                <w:szCs w:val="20"/>
              </w:rPr>
              <w:t>2575,04</w:t>
            </w:r>
          </w:p>
        </w:tc>
        <w:tc>
          <w:tcPr>
            <w:tcW w:w="992" w:type="dxa"/>
          </w:tcPr>
          <w:p w:rsidR="00535C1C" w:rsidRDefault="007B3A7A" w:rsidP="00535C1C">
            <w:pPr>
              <w:jc w:val="center"/>
              <w:rPr>
                <w:sz w:val="20"/>
                <w:szCs w:val="20"/>
              </w:rPr>
            </w:pPr>
            <w:r>
              <w:rPr>
                <w:sz w:val="20"/>
                <w:szCs w:val="20"/>
              </w:rPr>
              <w:t>5679,67</w:t>
            </w:r>
          </w:p>
        </w:tc>
        <w:tc>
          <w:tcPr>
            <w:tcW w:w="992" w:type="dxa"/>
            <w:vAlign w:val="center"/>
          </w:tcPr>
          <w:p w:rsidR="00535C1C" w:rsidRDefault="007B3A7A" w:rsidP="00535C1C">
            <w:pPr>
              <w:jc w:val="center"/>
              <w:rPr>
                <w:sz w:val="20"/>
                <w:szCs w:val="20"/>
              </w:rPr>
            </w:pPr>
            <w:r>
              <w:rPr>
                <w:sz w:val="20"/>
                <w:szCs w:val="20"/>
              </w:rPr>
              <w:t>630,87</w:t>
            </w:r>
          </w:p>
        </w:tc>
        <w:tc>
          <w:tcPr>
            <w:tcW w:w="992" w:type="dxa"/>
            <w:vAlign w:val="center"/>
          </w:tcPr>
          <w:p w:rsidR="00535C1C" w:rsidRDefault="007B3A7A" w:rsidP="00535C1C">
            <w:pPr>
              <w:jc w:val="center"/>
              <w:rPr>
                <w:sz w:val="20"/>
                <w:szCs w:val="20"/>
              </w:rPr>
            </w:pPr>
            <w:r>
              <w:rPr>
                <w:sz w:val="20"/>
                <w:szCs w:val="20"/>
              </w:rPr>
              <w:t>100,71</w:t>
            </w:r>
          </w:p>
        </w:tc>
        <w:tc>
          <w:tcPr>
            <w:tcW w:w="851" w:type="dxa"/>
            <w:vAlign w:val="center"/>
          </w:tcPr>
          <w:p w:rsidR="00535C1C" w:rsidRDefault="007B3A7A" w:rsidP="00535C1C">
            <w:pPr>
              <w:jc w:val="center"/>
              <w:rPr>
                <w:sz w:val="20"/>
                <w:szCs w:val="20"/>
              </w:rPr>
            </w:pPr>
            <w:r>
              <w:rPr>
                <w:sz w:val="20"/>
                <w:szCs w:val="20"/>
              </w:rPr>
              <w:t>-</w:t>
            </w:r>
          </w:p>
        </w:tc>
        <w:tc>
          <w:tcPr>
            <w:tcW w:w="850" w:type="dxa"/>
            <w:vAlign w:val="center"/>
          </w:tcPr>
          <w:p w:rsidR="00535C1C" w:rsidRDefault="007B3A7A" w:rsidP="00535C1C">
            <w:pPr>
              <w:jc w:val="center"/>
              <w:rPr>
                <w:sz w:val="20"/>
                <w:szCs w:val="20"/>
              </w:rPr>
            </w:pPr>
            <w:r>
              <w:rPr>
                <w:sz w:val="20"/>
                <w:szCs w:val="20"/>
              </w:rPr>
              <w:t>-</w:t>
            </w:r>
          </w:p>
        </w:tc>
        <w:tc>
          <w:tcPr>
            <w:tcW w:w="851" w:type="dxa"/>
          </w:tcPr>
          <w:p w:rsidR="00535C1C" w:rsidRDefault="007B3A7A" w:rsidP="00535C1C">
            <w:pPr>
              <w:jc w:val="center"/>
              <w:rPr>
                <w:sz w:val="20"/>
                <w:szCs w:val="20"/>
              </w:rPr>
            </w:pPr>
            <w:r>
              <w:rPr>
                <w:sz w:val="20"/>
                <w:szCs w:val="20"/>
              </w:rPr>
              <w:t>304,69</w:t>
            </w:r>
          </w:p>
        </w:tc>
        <w:tc>
          <w:tcPr>
            <w:tcW w:w="1292" w:type="dxa"/>
            <w:vAlign w:val="center"/>
          </w:tcPr>
          <w:p w:rsidR="00535C1C" w:rsidRDefault="007B3A7A" w:rsidP="00535C1C">
            <w:pPr>
              <w:jc w:val="center"/>
              <w:rPr>
                <w:sz w:val="20"/>
                <w:szCs w:val="20"/>
              </w:rPr>
            </w:pPr>
            <w:r>
              <w:rPr>
                <w:sz w:val="20"/>
                <w:szCs w:val="20"/>
              </w:rPr>
              <w:t>9290,97</w:t>
            </w:r>
          </w:p>
        </w:tc>
      </w:tr>
      <w:tr w:rsidR="007B3A7A" w:rsidRPr="00535C1C" w:rsidTr="00535C1C">
        <w:tc>
          <w:tcPr>
            <w:tcW w:w="1809" w:type="dxa"/>
            <w:vAlign w:val="center"/>
          </w:tcPr>
          <w:p w:rsidR="007B3A7A" w:rsidRDefault="007B3A7A" w:rsidP="00535C1C">
            <w:pPr>
              <w:jc w:val="both"/>
              <w:rPr>
                <w:sz w:val="20"/>
                <w:szCs w:val="20"/>
              </w:rPr>
            </w:pPr>
            <w:r>
              <w:rPr>
                <w:sz w:val="20"/>
                <w:szCs w:val="20"/>
              </w:rPr>
              <w:t>Мокреш</w:t>
            </w:r>
          </w:p>
        </w:tc>
        <w:tc>
          <w:tcPr>
            <w:tcW w:w="993" w:type="dxa"/>
            <w:vAlign w:val="center"/>
          </w:tcPr>
          <w:p w:rsidR="007B3A7A" w:rsidRDefault="007B3A7A" w:rsidP="00535C1C">
            <w:pPr>
              <w:jc w:val="center"/>
              <w:rPr>
                <w:sz w:val="20"/>
                <w:szCs w:val="20"/>
              </w:rPr>
            </w:pPr>
            <w:r>
              <w:rPr>
                <w:sz w:val="20"/>
                <w:szCs w:val="20"/>
              </w:rPr>
              <w:t>187,96</w:t>
            </w:r>
          </w:p>
        </w:tc>
        <w:tc>
          <w:tcPr>
            <w:tcW w:w="992" w:type="dxa"/>
          </w:tcPr>
          <w:p w:rsidR="007B3A7A" w:rsidRDefault="007B3A7A" w:rsidP="00535C1C">
            <w:pPr>
              <w:jc w:val="center"/>
              <w:rPr>
                <w:sz w:val="20"/>
                <w:szCs w:val="20"/>
              </w:rPr>
            </w:pPr>
            <w:r>
              <w:rPr>
                <w:sz w:val="20"/>
                <w:szCs w:val="20"/>
              </w:rPr>
              <w:t>3182,76</w:t>
            </w:r>
          </w:p>
        </w:tc>
        <w:tc>
          <w:tcPr>
            <w:tcW w:w="992" w:type="dxa"/>
            <w:vAlign w:val="center"/>
          </w:tcPr>
          <w:p w:rsidR="007B3A7A" w:rsidRDefault="007B3A7A" w:rsidP="00535C1C">
            <w:pPr>
              <w:jc w:val="center"/>
              <w:rPr>
                <w:sz w:val="20"/>
                <w:szCs w:val="20"/>
              </w:rPr>
            </w:pPr>
            <w:r>
              <w:rPr>
                <w:sz w:val="20"/>
                <w:szCs w:val="20"/>
              </w:rPr>
              <w:t>-</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129,98</w:t>
            </w:r>
          </w:p>
        </w:tc>
        <w:tc>
          <w:tcPr>
            <w:tcW w:w="851" w:type="dxa"/>
          </w:tcPr>
          <w:p w:rsidR="007B3A7A" w:rsidRDefault="007B3A7A" w:rsidP="00535C1C">
            <w:pPr>
              <w:jc w:val="center"/>
              <w:rPr>
                <w:sz w:val="20"/>
                <w:szCs w:val="20"/>
              </w:rPr>
            </w:pPr>
            <w:r>
              <w:rPr>
                <w:sz w:val="20"/>
                <w:szCs w:val="20"/>
              </w:rPr>
              <w:t>144,99</w:t>
            </w:r>
          </w:p>
        </w:tc>
        <w:tc>
          <w:tcPr>
            <w:tcW w:w="1292" w:type="dxa"/>
            <w:vAlign w:val="center"/>
          </w:tcPr>
          <w:p w:rsidR="007B3A7A" w:rsidRDefault="007B3A7A" w:rsidP="00535C1C">
            <w:pPr>
              <w:jc w:val="center"/>
              <w:rPr>
                <w:sz w:val="20"/>
                <w:szCs w:val="20"/>
              </w:rPr>
            </w:pPr>
            <w:r>
              <w:rPr>
                <w:sz w:val="20"/>
                <w:szCs w:val="20"/>
              </w:rPr>
              <w:t>3645,68</w:t>
            </w:r>
          </w:p>
        </w:tc>
      </w:tr>
      <w:tr w:rsidR="007B3A7A" w:rsidRPr="00535C1C" w:rsidTr="00535C1C">
        <w:tc>
          <w:tcPr>
            <w:tcW w:w="1809" w:type="dxa"/>
            <w:vAlign w:val="center"/>
          </w:tcPr>
          <w:p w:rsidR="007B3A7A" w:rsidRDefault="007B3A7A" w:rsidP="00535C1C">
            <w:pPr>
              <w:jc w:val="both"/>
              <w:rPr>
                <w:sz w:val="20"/>
                <w:szCs w:val="20"/>
              </w:rPr>
            </w:pPr>
            <w:r>
              <w:rPr>
                <w:sz w:val="20"/>
                <w:szCs w:val="20"/>
              </w:rPr>
              <w:t>Септемврийци</w:t>
            </w:r>
          </w:p>
        </w:tc>
        <w:tc>
          <w:tcPr>
            <w:tcW w:w="993" w:type="dxa"/>
            <w:vAlign w:val="center"/>
          </w:tcPr>
          <w:p w:rsidR="007B3A7A" w:rsidRDefault="007B3A7A" w:rsidP="00535C1C">
            <w:pPr>
              <w:jc w:val="center"/>
              <w:rPr>
                <w:sz w:val="20"/>
                <w:szCs w:val="20"/>
              </w:rPr>
            </w:pPr>
            <w:r>
              <w:rPr>
                <w:sz w:val="20"/>
                <w:szCs w:val="20"/>
              </w:rPr>
              <w:t>655,04</w:t>
            </w:r>
          </w:p>
        </w:tc>
        <w:tc>
          <w:tcPr>
            <w:tcW w:w="992" w:type="dxa"/>
          </w:tcPr>
          <w:p w:rsidR="007B3A7A" w:rsidRDefault="007B3A7A" w:rsidP="00535C1C">
            <w:pPr>
              <w:jc w:val="center"/>
              <w:rPr>
                <w:sz w:val="20"/>
                <w:szCs w:val="20"/>
              </w:rPr>
            </w:pPr>
            <w:r>
              <w:rPr>
                <w:sz w:val="20"/>
                <w:szCs w:val="20"/>
              </w:rPr>
              <w:t>2218,28</w:t>
            </w:r>
          </w:p>
        </w:tc>
        <w:tc>
          <w:tcPr>
            <w:tcW w:w="992" w:type="dxa"/>
            <w:vAlign w:val="center"/>
          </w:tcPr>
          <w:p w:rsidR="007B3A7A" w:rsidRDefault="007B3A7A" w:rsidP="00535C1C">
            <w:pPr>
              <w:jc w:val="center"/>
              <w:rPr>
                <w:sz w:val="20"/>
                <w:szCs w:val="20"/>
              </w:rPr>
            </w:pPr>
            <w:r>
              <w:rPr>
                <w:sz w:val="20"/>
                <w:szCs w:val="20"/>
              </w:rPr>
              <w:t>43,97</w:t>
            </w:r>
          </w:p>
        </w:tc>
        <w:tc>
          <w:tcPr>
            <w:tcW w:w="992" w:type="dxa"/>
            <w:vAlign w:val="center"/>
          </w:tcPr>
          <w:p w:rsidR="007B3A7A" w:rsidRDefault="007B3A7A" w:rsidP="00535C1C">
            <w:pPr>
              <w:jc w:val="center"/>
              <w:rPr>
                <w:sz w:val="20"/>
                <w:szCs w:val="20"/>
              </w:rPr>
            </w:pPr>
            <w:r>
              <w:rPr>
                <w:sz w:val="20"/>
                <w:szCs w:val="20"/>
              </w:rPr>
              <w:t>1,62</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2918,91</w:t>
            </w:r>
          </w:p>
        </w:tc>
      </w:tr>
      <w:tr w:rsidR="007B3A7A" w:rsidRPr="00535C1C" w:rsidTr="00535C1C">
        <w:tc>
          <w:tcPr>
            <w:tcW w:w="1809" w:type="dxa"/>
            <w:vAlign w:val="center"/>
          </w:tcPr>
          <w:p w:rsidR="007B3A7A" w:rsidRDefault="007B3A7A" w:rsidP="00535C1C">
            <w:pPr>
              <w:jc w:val="both"/>
              <w:rPr>
                <w:sz w:val="20"/>
                <w:szCs w:val="20"/>
              </w:rPr>
            </w:pPr>
            <w:r>
              <w:rPr>
                <w:sz w:val="20"/>
                <w:szCs w:val="20"/>
              </w:rPr>
              <w:t>Златия</w:t>
            </w:r>
          </w:p>
        </w:tc>
        <w:tc>
          <w:tcPr>
            <w:tcW w:w="993" w:type="dxa"/>
            <w:vAlign w:val="center"/>
          </w:tcPr>
          <w:p w:rsidR="007B3A7A" w:rsidRDefault="007B3A7A" w:rsidP="00535C1C">
            <w:pPr>
              <w:jc w:val="center"/>
              <w:rPr>
                <w:sz w:val="20"/>
                <w:szCs w:val="20"/>
              </w:rPr>
            </w:pPr>
            <w:r>
              <w:rPr>
                <w:sz w:val="20"/>
                <w:szCs w:val="20"/>
              </w:rPr>
              <w:t>962,60</w:t>
            </w:r>
          </w:p>
        </w:tc>
        <w:tc>
          <w:tcPr>
            <w:tcW w:w="992" w:type="dxa"/>
          </w:tcPr>
          <w:p w:rsidR="007B3A7A" w:rsidRDefault="007B3A7A" w:rsidP="00535C1C">
            <w:pPr>
              <w:jc w:val="center"/>
              <w:rPr>
                <w:sz w:val="20"/>
                <w:szCs w:val="20"/>
              </w:rPr>
            </w:pPr>
            <w:r>
              <w:rPr>
                <w:sz w:val="20"/>
                <w:szCs w:val="20"/>
              </w:rPr>
              <w:t>1946,16</w:t>
            </w:r>
          </w:p>
        </w:tc>
        <w:tc>
          <w:tcPr>
            <w:tcW w:w="992" w:type="dxa"/>
            <w:vAlign w:val="center"/>
          </w:tcPr>
          <w:p w:rsidR="007B3A7A" w:rsidRDefault="007B3A7A" w:rsidP="00535C1C">
            <w:pPr>
              <w:jc w:val="center"/>
              <w:rPr>
                <w:sz w:val="20"/>
                <w:szCs w:val="20"/>
              </w:rPr>
            </w:pPr>
            <w:r>
              <w:rPr>
                <w:sz w:val="20"/>
                <w:szCs w:val="20"/>
              </w:rPr>
              <w:t>74,64</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30,02</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3013,41</w:t>
            </w:r>
          </w:p>
        </w:tc>
      </w:tr>
      <w:tr w:rsidR="007B3A7A" w:rsidRPr="00535C1C" w:rsidTr="00535C1C">
        <w:tc>
          <w:tcPr>
            <w:tcW w:w="1809" w:type="dxa"/>
            <w:vAlign w:val="center"/>
          </w:tcPr>
          <w:p w:rsidR="007B3A7A" w:rsidRDefault="007B3A7A" w:rsidP="00535C1C">
            <w:pPr>
              <w:jc w:val="both"/>
              <w:rPr>
                <w:sz w:val="20"/>
                <w:szCs w:val="20"/>
              </w:rPr>
            </w:pPr>
            <w:r>
              <w:rPr>
                <w:sz w:val="20"/>
                <w:szCs w:val="20"/>
              </w:rPr>
              <w:t>Разград</w:t>
            </w:r>
          </w:p>
        </w:tc>
        <w:tc>
          <w:tcPr>
            <w:tcW w:w="993" w:type="dxa"/>
            <w:vAlign w:val="center"/>
          </w:tcPr>
          <w:p w:rsidR="007B3A7A" w:rsidRDefault="007B3A7A" w:rsidP="00535C1C">
            <w:pPr>
              <w:jc w:val="center"/>
              <w:rPr>
                <w:sz w:val="20"/>
                <w:szCs w:val="20"/>
              </w:rPr>
            </w:pPr>
            <w:r>
              <w:rPr>
                <w:sz w:val="20"/>
                <w:szCs w:val="20"/>
              </w:rPr>
              <w:t>983,18</w:t>
            </w:r>
          </w:p>
        </w:tc>
        <w:tc>
          <w:tcPr>
            <w:tcW w:w="992" w:type="dxa"/>
          </w:tcPr>
          <w:p w:rsidR="007B3A7A" w:rsidRDefault="007B3A7A" w:rsidP="00535C1C">
            <w:pPr>
              <w:jc w:val="center"/>
              <w:rPr>
                <w:sz w:val="20"/>
                <w:szCs w:val="20"/>
              </w:rPr>
            </w:pPr>
            <w:r>
              <w:rPr>
                <w:sz w:val="20"/>
                <w:szCs w:val="20"/>
              </w:rPr>
              <w:t>1863,69</w:t>
            </w:r>
          </w:p>
        </w:tc>
        <w:tc>
          <w:tcPr>
            <w:tcW w:w="992" w:type="dxa"/>
            <w:vAlign w:val="center"/>
          </w:tcPr>
          <w:p w:rsidR="007B3A7A" w:rsidRDefault="007B3A7A" w:rsidP="00535C1C">
            <w:pPr>
              <w:jc w:val="center"/>
              <w:rPr>
                <w:sz w:val="20"/>
                <w:szCs w:val="20"/>
              </w:rPr>
            </w:pPr>
            <w:r>
              <w:rPr>
                <w:sz w:val="20"/>
                <w:szCs w:val="20"/>
              </w:rPr>
              <w:t>-</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2846,88</w:t>
            </w:r>
          </w:p>
        </w:tc>
      </w:tr>
      <w:tr w:rsidR="007B3A7A" w:rsidRPr="00535C1C" w:rsidTr="00535C1C">
        <w:tc>
          <w:tcPr>
            <w:tcW w:w="1809" w:type="dxa"/>
            <w:vAlign w:val="center"/>
          </w:tcPr>
          <w:p w:rsidR="007B3A7A" w:rsidRDefault="007B3A7A" w:rsidP="00535C1C">
            <w:pPr>
              <w:jc w:val="both"/>
              <w:rPr>
                <w:sz w:val="20"/>
                <w:szCs w:val="20"/>
              </w:rPr>
            </w:pPr>
            <w:r>
              <w:rPr>
                <w:sz w:val="20"/>
                <w:szCs w:val="20"/>
              </w:rPr>
              <w:t>Долни Цибър</w:t>
            </w:r>
          </w:p>
        </w:tc>
        <w:tc>
          <w:tcPr>
            <w:tcW w:w="993" w:type="dxa"/>
            <w:vAlign w:val="center"/>
          </w:tcPr>
          <w:p w:rsidR="007B3A7A" w:rsidRDefault="007B3A7A" w:rsidP="00535C1C">
            <w:pPr>
              <w:jc w:val="center"/>
              <w:rPr>
                <w:sz w:val="20"/>
                <w:szCs w:val="20"/>
              </w:rPr>
            </w:pPr>
            <w:r>
              <w:rPr>
                <w:sz w:val="20"/>
                <w:szCs w:val="20"/>
              </w:rPr>
              <w:t>251,62</w:t>
            </w:r>
          </w:p>
        </w:tc>
        <w:tc>
          <w:tcPr>
            <w:tcW w:w="992" w:type="dxa"/>
          </w:tcPr>
          <w:p w:rsidR="007B3A7A" w:rsidRDefault="007B3A7A" w:rsidP="00535C1C">
            <w:pPr>
              <w:jc w:val="center"/>
              <w:rPr>
                <w:sz w:val="20"/>
                <w:szCs w:val="20"/>
              </w:rPr>
            </w:pPr>
            <w:r>
              <w:rPr>
                <w:sz w:val="20"/>
                <w:szCs w:val="20"/>
              </w:rPr>
              <w:t>982,44</w:t>
            </w:r>
          </w:p>
        </w:tc>
        <w:tc>
          <w:tcPr>
            <w:tcW w:w="992" w:type="dxa"/>
            <w:vAlign w:val="center"/>
          </w:tcPr>
          <w:p w:rsidR="007B3A7A" w:rsidRDefault="007B3A7A" w:rsidP="00535C1C">
            <w:pPr>
              <w:jc w:val="center"/>
              <w:rPr>
                <w:sz w:val="20"/>
                <w:szCs w:val="20"/>
              </w:rPr>
            </w:pPr>
            <w:r>
              <w:rPr>
                <w:sz w:val="20"/>
                <w:szCs w:val="20"/>
              </w:rPr>
              <w:t>-</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225,33</w:t>
            </w:r>
          </w:p>
        </w:tc>
        <w:tc>
          <w:tcPr>
            <w:tcW w:w="850" w:type="dxa"/>
            <w:vAlign w:val="center"/>
          </w:tcPr>
          <w:p w:rsidR="007B3A7A" w:rsidRDefault="007B3A7A" w:rsidP="00535C1C">
            <w:pPr>
              <w:jc w:val="center"/>
              <w:rPr>
                <w:sz w:val="20"/>
                <w:szCs w:val="20"/>
              </w:rPr>
            </w:pPr>
            <w:r>
              <w:rPr>
                <w:sz w:val="20"/>
                <w:szCs w:val="20"/>
              </w:rPr>
              <w:t>-</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1459,39</w:t>
            </w:r>
          </w:p>
        </w:tc>
      </w:tr>
      <w:tr w:rsidR="007B3A7A" w:rsidRPr="00535C1C" w:rsidTr="00535C1C">
        <w:tc>
          <w:tcPr>
            <w:tcW w:w="1809" w:type="dxa"/>
            <w:vAlign w:val="center"/>
          </w:tcPr>
          <w:p w:rsidR="007B3A7A" w:rsidRDefault="007B3A7A" w:rsidP="00535C1C">
            <w:pPr>
              <w:jc w:val="both"/>
              <w:rPr>
                <w:sz w:val="20"/>
                <w:szCs w:val="20"/>
              </w:rPr>
            </w:pPr>
            <w:r>
              <w:rPr>
                <w:sz w:val="20"/>
                <w:szCs w:val="20"/>
              </w:rPr>
              <w:t>Горни Цибър</w:t>
            </w:r>
          </w:p>
        </w:tc>
        <w:tc>
          <w:tcPr>
            <w:tcW w:w="993" w:type="dxa"/>
            <w:vAlign w:val="center"/>
          </w:tcPr>
          <w:p w:rsidR="007B3A7A" w:rsidRDefault="007B3A7A" w:rsidP="00535C1C">
            <w:pPr>
              <w:jc w:val="center"/>
              <w:rPr>
                <w:sz w:val="20"/>
                <w:szCs w:val="20"/>
              </w:rPr>
            </w:pPr>
            <w:r>
              <w:rPr>
                <w:sz w:val="20"/>
                <w:szCs w:val="20"/>
              </w:rPr>
              <w:t>2111,53</w:t>
            </w:r>
          </w:p>
        </w:tc>
        <w:tc>
          <w:tcPr>
            <w:tcW w:w="992" w:type="dxa"/>
          </w:tcPr>
          <w:p w:rsidR="007B3A7A" w:rsidRDefault="007B3A7A" w:rsidP="00535C1C">
            <w:pPr>
              <w:jc w:val="center"/>
              <w:rPr>
                <w:sz w:val="20"/>
                <w:szCs w:val="20"/>
              </w:rPr>
            </w:pPr>
            <w:r>
              <w:rPr>
                <w:sz w:val="20"/>
                <w:szCs w:val="20"/>
              </w:rPr>
              <w:t>786,21</w:t>
            </w:r>
          </w:p>
        </w:tc>
        <w:tc>
          <w:tcPr>
            <w:tcW w:w="992" w:type="dxa"/>
            <w:vAlign w:val="center"/>
          </w:tcPr>
          <w:p w:rsidR="007B3A7A" w:rsidRDefault="007B3A7A" w:rsidP="00535C1C">
            <w:pPr>
              <w:jc w:val="center"/>
              <w:rPr>
                <w:sz w:val="20"/>
                <w:szCs w:val="20"/>
              </w:rPr>
            </w:pPr>
            <w:r>
              <w:rPr>
                <w:sz w:val="20"/>
                <w:szCs w:val="20"/>
              </w:rPr>
              <w:t>-</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87,58</w:t>
            </w:r>
          </w:p>
        </w:tc>
        <w:tc>
          <w:tcPr>
            <w:tcW w:w="850" w:type="dxa"/>
            <w:vAlign w:val="center"/>
          </w:tcPr>
          <w:p w:rsidR="007B3A7A" w:rsidRDefault="007B3A7A" w:rsidP="00535C1C">
            <w:pPr>
              <w:jc w:val="center"/>
              <w:rPr>
                <w:sz w:val="20"/>
                <w:szCs w:val="20"/>
              </w:rPr>
            </w:pPr>
            <w:r>
              <w:rPr>
                <w:sz w:val="20"/>
                <w:szCs w:val="20"/>
              </w:rPr>
              <w:t>111,75</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3097,08</w:t>
            </w:r>
          </w:p>
        </w:tc>
      </w:tr>
      <w:tr w:rsidR="007B3A7A" w:rsidRPr="00535C1C" w:rsidTr="00535C1C">
        <w:tc>
          <w:tcPr>
            <w:tcW w:w="1809" w:type="dxa"/>
            <w:vAlign w:val="center"/>
          </w:tcPr>
          <w:p w:rsidR="007B3A7A" w:rsidRDefault="007B3A7A" w:rsidP="00535C1C">
            <w:pPr>
              <w:jc w:val="both"/>
              <w:rPr>
                <w:sz w:val="20"/>
                <w:szCs w:val="20"/>
              </w:rPr>
            </w:pPr>
            <w:r>
              <w:rPr>
                <w:sz w:val="20"/>
                <w:szCs w:val="20"/>
              </w:rPr>
              <w:t>Игнатово</w:t>
            </w:r>
          </w:p>
        </w:tc>
        <w:tc>
          <w:tcPr>
            <w:tcW w:w="993" w:type="dxa"/>
            <w:vAlign w:val="center"/>
          </w:tcPr>
          <w:p w:rsidR="007B3A7A" w:rsidRDefault="007B3A7A" w:rsidP="00535C1C">
            <w:pPr>
              <w:jc w:val="center"/>
              <w:rPr>
                <w:sz w:val="20"/>
                <w:szCs w:val="20"/>
              </w:rPr>
            </w:pPr>
            <w:r>
              <w:rPr>
                <w:sz w:val="20"/>
                <w:szCs w:val="20"/>
              </w:rPr>
              <w:t>390,03</w:t>
            </w:r>
          </w:p>
        </w:tc>
        <w:tc>
          <w:tcPr>
            <w:tcW w:w="992" w:type="dxa"/>
          </w:tcPr>
          <w:p w:rsidR="007B3A7A" w:rsidRDefault="007B3A7A" w:rsidP="00535C1C">
            <w:pPr>
              <w:jc w:val="center"/>
              <w:rPr>
                <w:sz w:val="20"/>
                <w:szCs w:val="20"/>
              </w:rPr>
            </w:pPr>
            <w:r>
              <w:rPr>
                <w:sz w:val="20"/>
                <w:szCs w:val="20"/>
              </w:rPr>
              <w:t>1320,97</w:t>
            </w:r>
          </w:p>
        </w:tc>
        <w:tc>
          <w:tcPr>
            <w:tcW w:w="992" w:type="dxa"/>
            <w:vAlign w:val="center"/>
          </w:tcPr>
          <w:p w:rsidR="007B3A7A" w:rsidRDefault="007B3A7A" w:rsidP="00535C1C">
            <w:pPr>
              <w:jc w:val="center"/>
              <w:rPr>
                <w:sz w:val="20"/>
                <w:szCs w:val="20"/>
              </w:rPr>
            </w:pPr>
            <w:r>
              <w:rPr>
                <w:sz w:val="20"/>
                <w:szCs w:val="20"/>
              </w:rPr>
              <w:t>18,59</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177,05</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1906,64</w:t>
            </w:r>
          </w:p>
        </w:tc>
      </w:tr>
      <w:tr w:rsidR="007B3A7A" w:rsidRPr="00535C1C" w:rsidTr="00535C1C">
        <w:tc>
          <w:tcPr>
            <w:tcW w:w="1809" w:type="dxa"/>
            <w:vAlign w:val="center"/>
          </w:tcPr>
          <w:p w:rsidR="007B3A7A" w:rsidRDefault="007B3A7A" w:rsidP="00535C1C">
            <w:pPr>
              <w:jc w:val="both"/>
              <w:rPr>
                <w:sz w:val="20"/>
                <w:szCs w:val="20"/>
              </w:rPr>
            </w:pPr>
            <w:r>
              <w:rPr>
                <w:sz w:val="20"/>
                <w:szCs w:val="20"/>
              </w:rPr>
              <w:t>Ботево</w:t>
            </w:r>
          </w:p>
        </w:tc>
        <w:tc>
          <w:tcPr>
            <w:tcW w:w="993" w:type="dxa"/>
            <w:vAlign w:val="center"/>
          </w:tcPr>
          <w:p w:rsidR="007B3A7A" w:rsidRDefault="007B3A7A" w:rsidP="00535C1C">
            <w:pPr>
              <w:jc w:val="center"/>
              <w:rPr>
                <w:sz w:val="20"/>
                <w:szCs w:val="20"/>
              </w:rPr>
            </w:pPr>
            <w:r>
              <w:rPr>
                <w:sz w:val="20"/>
                <w:szCs w:val="20"/>
              </w:rPr>
              <w:t>125,79</w:t>
            </w:r>
          </w:p>
        </w:tc>
        <w:tc>
          <w:tcPr>
            <w:tcW w:w="992" w:type="dxa"/>
          </w:tcPr>
          <w:p w:rsidR="007B3A7A" w:rsidRDefault="007B3A7A" w:rsidP="00535C1C">
            <w:pPr>
              <w:jc w:val="center"/>
              <w:rPr>
                <w:sz w:val="20"/>
                <w:szCs w:val="20"/>
              </w:rPr>
            </w:pPr>
            <w:r>
              <w:rPr>
                <w:sz w:val="20"/>
                <w:szCs w:val="20"/>
              </w:rPr>
              <w:t>414,15</w:t>
            </w:r>
          </w:p>
        </w:tc>
        <w:tc>
          <w:tcPr>
            <w:tcW w:w="992" w:type="dxa"/>
            <w:vAlign w:val="center"/>
          </w:tcPr>
          <w:p w:rsidR="007B3A7A" w:rsidRDefault="007B3A7A" w:rsidP="00535C1C">
            <w:pPr>
              <w:jc w:val="center"/>
              <w:rPr>
                <w:sz w:val="20"/>
                <w:szCs w:val="20"/>
              </w:rPr>
            </w:pPr>
            <w:r>
              <w:rPr>
                <w:sz w:val="20"/>
                <w:szCs w:val="20"/>
              </w:rPr>
              <w:t>7,39</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w:t>
            </w:r>
          </w:p>
        </w:tc>
        <w:tc>
          <w:tcPr>
            <w:tcW w:w="851" w:type="dxa"/>
          </w:tcPr>
          <w:p w:rsidR="007B3A7A" w:rsidRDefault="007B3A7A" w:rsidP="00535C1C">
            <w:pPr>
              <w:jc w:val="center"/>
              <w:rPr>
                <w:sz w:val="20"/>
                <w:szCs w:val="20"/>
              </w:rPr>
            </w:pPr>
            <w:r>
              <w:rPr>
                <w:sz w:val="20"/>
                <w:szCs w:val="20"/>
              </w:rPr>
              <w:t>-</w:t>
            </w:r>
          </w:p>
        </w:tc>
        <w:tc>
          <w:tcPr>
            <w:tcW w:w="1292" w:type="dxa"/>
            <w:vAlign w:val="center"/>
          </w:tcPr>
          <w:p w:rsidR="007B3A7A" w:rsidRDefault="007B3A7A" w:rsidP="00535C1C">
            <w:pPr>
              <w:jc w:val="center"/>
              <w:rPr>
                <w:sz w:val="20"/>
                <w:szCs w:val="20"/>
              </w:rPr>
            </w:pPr>
            <w:r>
              <w:rPr>
                <w:sz w:val="20"/>
                <w:szCs w:val="20"/>
              </w:rPr>
              <w:t>547,33</w:t>
            </w:r>
          </w:p>
        </w:tc>
      </w:tr>
      <w:tr w:rsidR="007B3A7A" w:rsidRPr="00535C1C" w:rsidTr="00535C1C">
        <w:tc>
          <w:tcPr>
            <w:tcW w:w="1809" w:type="dxa"/>
            <w:vAlign w:val="center"/>
          </w:tcPr>
          <w:p w:rsidR="007B3A7A" w:rsidRDefault="007B3A7A" w:rsidP="00535C1C">
            <w:pPr>
              <w:jc w:val="both"/>
              <w:rPr>
                <w:sz w:val="20"/>
                <w:szCs w:val="20"/>
              </w:rPr>
            </w:pPr>
            <w:r>
              <w:rPr>
                <w:sz w:val="20"/>
                <w:szCs w:val="20"/>
              </w:rPr>
              <w:t>Бъзовец</w:t>
            </w:r>
          </w:p>
        </w:tc>
        <w:tc>
          <w:tcPr>
            <w:tcW w:w="993" w:type="dxa"/>
            <w:vAlign w:val="center"/>
          </w:tcPr>
          <w:p w:rsidR="007B3A7A" w:rsidRDefault="007B3A7A" w:rsidP="00535C1C">
            <w:pPr>
              <w:jc w:val="center"/>
              <w:rPr>
                <w:sz w:val="20"/>
                <w:szCs w:val="20"/>
              </w:rPr>
            </w:pPr>
            <w:r>
              <w:rPr>
                <w:sz w:val="20"/>
                <w:szCs w:val="20"/>
              </w:rPr>
              <w:t>152,62</w:t>
            </w:r>
          </w:p>
        </w:tc>
        <w:tc>
          <w:tcPr>
            <w:tcW w:w="992" w:type="dxa"/>
          </w:tcPr>
          <w:p w:rsidR="007B3A7A" w:rsidRDefault="007B3A7A" w:rsidP="00535C1C">
            <w:pPr>
              <w:jc w:val="center"/>
              <w:rPr>
                <w:sz w:val="20"/>
                <w:szCs w:val="20"/>
              </w:rPr>
            </w:pPr>
            <w:r>
              <w:rPr>
                <w:sz w:val="20"/>
                <w:szCs w:val="20"/>
              </w:rPr>
              <w:t>600,01</w:t>
            </w:r>
          </w:p>
        </w:tc>
        <w:tc>
          <w:tcPr>
            <w:tcW w:w="992" w:type="dxa"/>
            <w:vAlign w:val="center"/>
          </w:tcPr>
          <w:p w:rsidR="007B3A7A" w:rsidRDefault="007B3A7A" w:rsidP="00535C1C">
            <w:pPr>
              <w:jc w:val="center"/>
              <w:rPr>
                <w:sz w:val="20"/>
                <w:szCs w:val="20"/>
              </w:rPr>
            </w:pPr>
            <w:r>
              <w:rPr>
                <w:sz w:val="20"/>
                <w:szCs w:val="20"/>
              </w:rPr>
              <w:t>6,57</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w:t>
            </w:r>
          </w:p>
        </w:tc>
        <w:tc>
          <w:tcPr>
            <w:tcW w:w="851" w:type="dxa"/>
          </w:tcPr>
          <w:p w:rsidR="007B3A7A" w:rsidRDefault="007B3A7A" w:rsidP="00535C1C">
            <w:pPr>
              <w:jc w:val="center"/>
              <w:rPr>
                <w:sz w:val="20"/>
                <w:szCs w:val="20"/>
              </w:rPr>
            </w:pPr>
            <w:r>
              <w:rPr>
                <w:sz w:val="20"/>
                <w:szCs w:val="20"/>
              </w:rPr>
              <w:t>182,24</w:t>
            </w:r>
          </w:p>
        </w:tc>
        <w:tc>
          <w:tcPr>
            <w:tcW w:w="1292" w:type="dxa"/>
            <w:vAlign w:val="center"/>
          </w:tcPr>
          <w:p w:rsidR="007B3A7A" w:rsidRDefault="007B3A7A" w:rsidP="00535C1C">
            <w:pPr>
              <w:jc w:val="center"/>
              <w:rPr>
                <w:sz w:val="20"/>
                <w:szCs w:val="20"/>
              </w:rPr>
            </w:pPr>
            <w:r>
              <w:rPr>
                <w:sz w:val="20"/>
                <w:szCs w:val="20"/>
              </w:rPr>
              <w:t>941,44</w:t>
            </w:r>
          </w:p>
        </w:tc>
      </w:tr>
      <w:tr w:rsidR="007B3A7A" w:rsidRPr="00535C1C" w:rsidTr="00535C1C">
        <w:tc>
          <w:tcPr>
            <w:tcW w:w="1809" w:type="dxa"/>
            <w:vAlign w:val="center"/>
          </w:tcPr>
          <w:p w:rsidR="007B3A7A" w:rsidRDefault="007B3A7A" w:rsidP="00535C1C">
            <w:pPr>
              <w:jc w:val="both"/>
              <w:rPr>
                <w:sz w:val="20"/>
                <w:szCs w:val="20"/>
              </w:rPr>
            </w:pPr>
            <w:r>
              <w:rPr>
                <w:sz w:val="20"/>
                <w:szCs w:val="20"/>
              </w:rPr>
              <w:t>Черни връх</w:t>
            </w:r>
          </w:p>
        </w:tc>
        <w:tc>
          <w:tcPr>
            <w:tcW w:w="993" w:type="dxa"/>
            <w:vAlign w:val="center"/>
          </w:tcPr>
          <w:p w:rsidR="007B3A7A" w:rsidRDefault="007B3A7A" w:rsidP="00535C1C">
            <w:pPr>
              <w:jc w:val="center"/>
              <w:rPr>
                <w:sz w:val="20"/>
                <w:szCs w:val="20"/>
              </w:rPr>
            </w:pPr>
            <w:r>
              <w:rPr>
                <w:sz w:val="20"/>
                <w:szCs w:val="20"/>
              </w:rPr>
              <w:t>675,79</w:t>
            </w:r>
          </w:p>
        </w:tc>
        <w:tc>
          <w:tcPr>
            <w:tcW w:w="992" w:type="dxa"/>
          </w:tcPr>
          <w:p w:rsidR="007B3A7A" w:rsidRDefault="007B3A7A" w:rsidP="00535C1C">
            <w:pPr>
              <w:jc w:val="center"/>
              <w:rPr>
                <w:sz w:val="20"/>
                <w:szCs w:val="20"/>
              </w:rPr>
            </w:pPr>
            <w:r>
              <w:rPr>
                <w:sz w:val="20"/>
                <w:szCs w:val="20"/>
              </w:rPr>
              <w:t>901,01</w:t>
            </w:r>
          </w:p>
        </w:tc>
        <w:tc>
          <w:tcPr>
            <w:tcW w:w="992" w:type="dxa"/>
            <w:vAlign w:val="center"/>
          </w:tcPr>
          <w:p w:rsidR="007B3A7A" w:rsidRDefault="007B3A7A" w:rsidP="00535C1C">
            <w:pPr>
              <w:jc w:val="center"/>
              <w:rPr>
                <w:sz w:val="20"/>
                <w:szCs w:val="20"/>
              </w:rPr>
            </w:pPr>
            <w:r>
              <w:rPr>
                <w:sz w:val="20"/>
                <w:szCs w:val="20"/>
              </w:rPr>
              <w:t>281,73</w:t>
            </w:r>
          </w:p>
        </w:tc>
        <w:tc>
          <w:tcPr>
            <w:tcW w:w="992" w:type="dxa"/>
            <w:vAlign w:val="center"/>
          </w:tcPr>
          <w:p w:rsidR="007B3A7A" w:rsidRDefault="007B3A7A" w:rsidP="00535C1C">
            <w:pPr>
              <w:jc w:val="center"/>
              <w:rPr>
                <w:sz w:val="20"/>
                <w:szCs w:val="20"/>
              </w:rPr>
            </w:pPr>
            <w:r>
              <w:rPr>
                <w:sz w:val="20"/>
                <w:szCs w:val="20"/>
              </w:rPr>
              <w:t>-</w:t>
            </w:r>
          </w:p>
        </w:tc>
        <w:tc>
          <w:tcPr>
            <w:tcW w:w="851" w:type="dxa"/>
            <w:vAlign w:val="center"/>
          </w:tcPr>
          <w:p w:rsidR="007B3A7A" w:rsidRDefault="007B3A7A" w:rsidP="00535C1C">
            <w:pPr>
              <w:jc w:val="center"/>
              <w:rPr>
                <w:sz w:val="20"/>
                <w:szCs w:val="20"/>
              </w:rPr>
            </w:pPr>
            <w:r>
              <w:rPr>
                <w:sz w:val="20"/>
                <w:szCs w:val="20"/>
              </w:rPr>
              <w:t>-</w:t>
            </w:r>
          </w:p>
        </w:tc>
        <w:tc>
          <w:tcPr>
            <w:tcW w:w="850" w:type="dxa"/>
            <w:vAlign w:val="center"/>
          </w:tcPr>
          <w:p w:rsidR="007B3A7A" w:rsidRDefault="007B3A7A" w:rsidP="00535C1C">
            <w:pPr>
              <w:jc w:val="center"/>
              <w:rPr>
                <w:sz w:val="20"/>
                <w:szCs w:val="20"/>
              </w:rPr>
            </w:pPr>
            <w:r>
              <w:rPr>
                <w:sz w:val="20"/>
                <w:szCs w:val="20"/>
              </w:rPr>
              <w:t>-</w:t>
            </w:r>
          </w:p>
        </w:tc>
        <w:tc>
          <w:tcPr>
            <w:tcW w:w="851" w:type="dxa"/>
          </w:tcPr>
          <w:p w:rsidR="007B3A7A" w:rsidRDefault="007B3A7A" w:rsidP="00535C1C">
            <w:pPr>
              <w:jc w:val="center"/>
              <w:rPr>
                <w:sz w:val="20"/>
                <w:szCs w:val="20"/>
              </w:rPr>
            </w:pPr>
            <w:r>
              <w:rPr>
                <w:sz w:val="20"/>
                <w:szCs w:val="20"/>
              </w:rPr>
              <w:t>174,36</w:t>
            </w:r>
          </w:p>
        </w:tc>
        <w:tc>
          <w:tcPr>
            <w:tcW w:w="1292" w:type="dxa"/>
            <w:vAlign w:val="center"/>
          </w:tcPr>
          <w:p w:rsidR="007B3A7A" w:rsidRDefault="007B3A7A" w:rsidP="00535C1C">
            <w:pPr>
              <w:jc w:val="center"/>
              <w:rPr>
                <w:sz w:val="20"/>
                <w:szCs w:val="20"/>
              </w:rPr>
            </w:pPr>
            <w:r>
              <w:rPr>
                <w:sz w:val="20"/>
                <w:szCs w:val="20"/>
              </w:rPr>
              <w:t>2032,88</w:t>
            </w:r>
          </w:p>
        </w:tc>
      </w:tr>
      <w:tr w:rsidR="007B3A7A" w:rsidRPr="00535C1C" w:rsidTr="00535C1C">
        <w:tc>
          <w:tcPr>
            <w:tcW w:w="1809" w:type="dxa"/>
            <w:vAlign w:val="center"/>
          </w:tcPr>
          <w:p w:rsidR="007B3A7A" w:rsidRPr="007B3A7A" w:rsidRDefault="007B3A7A" w:rsidP="00535C1C">
            <w:pPr>
              <w:jc w:val="both"/>
              <w:rPr>
                <w:b/>
                <w:sz w:val="20"/>
                <w:szCs w:val="20"/>
              </w:rPr>
            </w:pPr>
            <w:r>
              <w:rPr>
                <w:b/>
                <w:sz w:val="20"/>
                <w:szCs w:val="20"/>
              </w:rPr>
              <w:t>ОБЩО:</w:t>
            </w:r>
          </w:p>
        </w:tc>
        <w:tc>
          <w:tcPr>
            <w:tcW w:w="993" w:type="dxa"/>
            <w:vAlign w:val="center"/>
          </w:tcPr>
          <w:p w:rsidR="007B3A7A" w:rsidRPr="007B3A7A" w:rsidRDefault="007B3A7A" w:rsidP="00535C1C">
            <w:pPr>
              <w:jc w:val="center"/>
              <w:rPr>
                <w:b/>
                <w:sz w:val="20"/>
                <w:szCs w:val="20"/>
              </w:rPr>
            </w:pPr>
            <w:r>
              <w:rPr>
                <w:b/>
                <w:sz w:val="20"/>
                <w:szCs w:val="20"/>
              </w:rPr>
              <w:t>9071,20</w:t>
            </w:r>
          </w:p>
        </w:tc>
        <w:tc>
          <w:tcPr>
            <w:tcW w:w="992" w:type="dxa"/>
          </w:tcPr>
          <w:p w:rsidR="007B3A7A" w:rsidRPr="007B3A7A" w:rsidRDefault="007B3A7A" w:rsidP="00535C1C">
            <w:pPr>
              <w:jc w:val="center"/>
              <w:rPr>
                <w:b/>
                <w:sz w:val="20"/>
                <w:szCs w:val="20"/>
              </w:rPr>
            </w:pPr>
            <w:r>
              <w:rPr>
                <w:b/>
                <w:sz w:val="20"/>
                <w:szCs w:val="20"/>
              </w:rPr>
              <w:t>19895,34</w:t>
            </w:r>
          </w:p>
        </w:tc>
        <w:tc>
          <w:tcPr>
            <w:tcW w:w="992" w:type="dxa"/>
            <w:vAlign w:val="center"/>
          </w:tcPr>
          <w:p w:rsidR="007B3A7A" w:rsidRPr="007B3A7A" w:rsidRDefault="007B3A7A" w:rsidP="00535C1C">
            <w:pPr>
              <w:jc w:val="center"/>
              <w:rPr>
                <w:b/>
                <w:sz w:val="20"/>
                <w:szCs w:val="20"/>
              </w:rPr>
            </w:pPr>
            <w:r>
              <w:rPr>
                <w:b/>
                <w:sz w:val="20"/>
                <w:szCs w:val="20"/>
              </w:rPr>
              <w:t>1063,75</w:t>
            </w:r>
          </w:p>
        </w:tc>
        <w:tc>
          <w:tcPr>
            <w:tcW w:w="992" w:type="dxa"/>
            <w:vAlign w:val="center"/>
          </w:tcPr>
          <w:p w:rsidR="007B3A7A" w:rsidRPr="007B3A7A" w:rsidRDefault="007B3A7A" w:rsidP="00535C1C">
            <w:pPr>
              <w:jc w:val="center"/>
              <w:rPr>
                <w:b/>
                <w:sz w:val="20"/>
                <w:szCs w:val="20"/>
              </w:rPr>
            </w:pPr>
            <w:r>
              <w:rPr>
                <w:b/>
                <w:sz w:val="20"/>
                <w:szCs w:val="20"/>
              </w:rPr>
              <w:t>102,33</w:t>
            </w:r>
          </w:p>
        </w:tc>
        <w:tc>
          <w:tcPr>
            <w:tcW w:w="851" w:type="dxa"/>
            <w:vAlign w:val="center"/>
          </w:tcPr>
          <w:p w:rsidR="007B3A7A" w:rsidRPr="007B3A7A" w:rsidRDefault="007B3A7A" w:rsidP="00535C1C">
            <w:pPr>
              <w:jc w:val="center"/>
              <w:rPr>
                <w:b/>
                <w:sz w:val="20"/>
                <w:szCs w:val="20"/>
              </w:rPr>
            </w:pPr>
            <w:r>
              <w:rPr>
                <w:b/>
                <w:sz w:val="20"/>
                <w:szCs w:val="20"/>
              </w:rPr>
              <w:t>312,91</w:t>
            </w:r>
          </w:p>
        </w:tc>
        <w:tc>
          <w:tcPr>
            <w:tcW w:w="850" w:type="dxa"/>
            <w:vAlign w:val="center"/>
          </w:tcPr>
          <w:p w:rsidR="007B3A7A" w:rsidRPr="007B3A7A" w:rsidRDefault="007B3A7A" w:rsidP="00535C1C">
            <w:pPr>
              <w:jc w:val="center"/>
              <w:rPr>
                <w:b/>
                <w:sz w:val="20"/>
                <w:szCs w:val="20"/>
              </w:rPr>
            </w:pPr>
            <w:r>
              <w:rPr>
                <w:b/>
                <w:sz w:val="20"/>
                <w:szCs w:val="20"/>
              </w:rPr>
              <w:t>448,80</w:t>
            </w:r>
          </w:p>
        </w:tc>
        <w:tc>
          <w:tcPr>
            <w:tcW w:w="851" w:type="dxa"/>
          </w:tcPr>
          <w:p w:rsidR="007B3A7A" w:rsidRPr="007B3A7A" w:rsidRDefault="007B3A7A" w:rsidP="00535C1C">
            <w:pPr>
              <w:jc w:val="center"/>
              <w:rPr>
                <w:b/>
                <w:sz w:val="20"/>
                <w:szCs w:val="20"/>
              </w:rPr>
            </w:pPr>
            <w:r>
              <w:rPr>
                <w:b/>
                <w:sz w:val="20"/>
                <w:szCs w:val="20"/>
              </w:rPr>
              <w:t>806,27</w:t>
            </w:r>
          </w:p>
        </w:tc>
        <w:tc>
          <w:tcPr>
            <w:tcW w:w="1292" w:type="dxa"/>
            <w:vAlign w:val="center"/>
          </w:tcPr>
          <w:p w:rsidR="007B3A7A" w:rsidRPr="007B3A7A" w:rsidRDefault="007B3A7A" w:rsidP="00535C1C">
            <w:pPr>
              <w:jc w:val="center"/>
              <w:rPr>
                <w:b/>
                <w:sz w:val="20"/>
                <w:szCs w:val="20"/>
              </w:rPr>
            </w:pPr>
            <w:r>
              <w:rPr>
                <w:b/>
                <w:sz w:val="20"/>
                <w:szCs w:val="20"/>
              </w:rPr>
              <w:t>31700,60</w:t>
            </w:r>
          </w:p>
        </w:tc>
      </w:tr>
    </w:tbl>
    <w:p w:rsidR="00F4318B" w:rsidRDefault="00F4318B" w:rsidP="00F4318B">
      <w:pPr>
        <w:jc w:val="both"/>
        <w:rPr>
          <w:color w:val="FF0000"/>
        </w:rPr>
      </w:pPr>
    </w:p>
    <w:p w:rsidR="00F4318B" w:rsidRPr="00587CC4" w:rsidRDefault="00F4318B" w:rsidP="00F4318B">
      <w:pPr>
        <w:jc w:val="both"/>
      </w:pPr>
      <w:r>
        <w:rPr>
          <w:color w:val="FF0000"/>
        </w:rPr>
        <w:tab/>
      </w:r>
      <w:r w:rsidR="00D647FE">
        <w:t>След провеждане на първите две процедура пред 2011 и 2012 год. за</w:t>
      </w:r>
      <w:r>
        <w:t xml:space="preserve"> отдаване под наем на земеделск</w:t>
      </w:r>
      <w:r w:rsidR="00D647FE">
        <w:t>и земи</w:t>
      </w:r>
      <w:r>
        <w:t xml:space="preserve"> </w:t>
      </w:r>
      <w:r w:rsidR="00AB7C48">
        <w:t xml:space="preserve">с начин на трайно ползване „нива” </w:t>
      </w:r>
      <w:r>
        <w:t>със срок на отдаване – 3 години</w:t>
      </w:r>
      <w:r w:rsidR="00D647FE">
        <w:t>, следващите вече са отдадени с</w:t>
      </w:r>
      <w:r w:rsidR="00196FC1">
        <w:t xml:space="preserve"> </w:t>
      </w:r>
      <w:r w:rsidR="00D647FE">
        <w:t>ъс срок – 5 години.</w:t>
      </w:r>
      <w:r>
        <w:t xml:space="preserve"> Сключени </w:t>
      </w:r>
      <w:r w:rsidRPr="00587CC4">
        <w:t xml:space="preserve">са </w:t>
      </w:r>
      <w:r w:rsidR="00AB7C48" w:rsidRPr="00587CC4">
        <w:t>1</w:t>
      </w:r>
      <w:r w:rsidR="00587CC4" w:rsidRPr="00587CC4">
        <w:t>9 договора</w:t>
      </w:r>
      <w:r w:rsidRPr="00587CC4">
        <w:t xml:space="preserve"> за  </w:t>
      </w:r>
      <w:r w:rsidR="00587CC4" w:rsidRPr="00587CC4">
        <w:t>7177,903</w:t>
      </w:r>
      <w:r w:rsidRPr="00587CC4">
        <w:t xml:space="preserve"> дка.</w:t>
      </w:r>
    </w:p>
    <w:p w:rsidR="00F4318B" w:rsidRPr="000219B6" w:rsidRDefault="00F4318B" w:rsidP="00F4318B">
      <w:pPr>
        <w:jc w:val="both"/>
        <w:rPr>
          <w:lang w:val="en-US"/>
        </w:rPr>
      </w:pPr>
      <w:r>
        <w:rPr>
          <w:color w:val="FF0000"/>
        </w:rPr>
        <w:tab/>
      </w:r>
      <w:r>
        <w:t xml:space="preserve">От 2011 год. земите по чл.19 от ЗСПЗЗ (така наречения остатъчен поземлен фонд) </w:t>
      </w:r>
      <w:r w:rsidR="00D647FE">
        <w:t xml:space="preserve">са общинска собственост, като те се отдават под наем със срока посочен по-горе, </w:t>
      </w:r>
      <w:r>
        <w:t xml:space="preserve">както и </w:t>
      </w:r>
      <w:r w:rsidR="00D647FE">
        <w:t>възможност и са</w:t>
      </w:r>
      <w:r>
        <w:t xml:space="preserve"> извъ</w:t>
      </w:r>
      <w:r w:rsidR="00D647FE">
        <w:t>рше</w:t>
      </w:r>
      <w:r>
        <w:t>ни разпоредителни сделки с</w:t>
      </w:r>
      <w:r w:rsidR="00D647FE">
        <w:t xml:space="preserve"> някои от тях</w:t>
      </w:r>
      <w:r>
        <w:t>.</w:t>
      </w:r>
    </w:p>
    <w:p w:rsidR="00F4318B" w:rsidRPr="00EF175C" w:rsidRDefault="00F4318B" w:rsidP="00F4318B">
      <w:pPr>
        <w:jc w:val="both"/>
      </w:pPr>
      <w:r w:rsidRPr="00EF175C">
        <w:lastRenderedPageBreak/>
        <w:tab/>
        <w:t xml:space="preserve">В община Вълчедръм са актувани като публична общинска собственост 5 язовира, от които </w:t>
      </w:r>
      <w:r w:rsidR="00D647FE">
        <w:t>1</w:t>
      </w:r>
      <w:r w:rsidRPr="00EF175C">
        <w:t xml:space="preserve"> </w:t>
      </w:r>
      <w:r w:rsidR="00D647FE">
        <w:t>от тях е отдадени на концесия</w:t>
      </w:r>
      <w:r w:rsidRPr="00EF175C">
        <w:t xml:space="preserve"> – </w:t>
      </w:r>
      <w:r>
        <w:t xml:space="preserve">в </w:t>
      </w:r>
      <w:r w:rsidRPr="00EF175C">
        <w:t>землищ</w:t>
      </w:r>
      <w:r w:rsidR="00D647FE">
        <w:t>е</w:t>
      </w:r>
      <w:r w:rsidRPr="00EF175C">
        <w:t xml:space="preserve"> с. Септемврийци,</w:t>
      </w:r>
      <w:r w:rsidR="00D647FE">
        <w:t xml:space="preserve"> 1 е отдаден за поддръжка и стопанисване - в</w:t>
      </w:r>
      <w:r w:rsidRPr="00EF175C">
        <w:t xml:space="preserve"> </w:t>
      </w:r>
      <w:r w:rsidR="00D647FE">
        <w:t xml:space="preserve">землище </w:t>
      </w:r>
      <w:r w:rsidRPr="00EF175C">
        <w:t>с. Бъзовец</w:t>
      </w:r>
      <w:r w:rsidR="00D647FE">
        <w:t>, 1 в</w:t>
      </w:r>
      <w:r w:rsidRPr="00EF175C">
        <w:t xml:space="preserve"> </w:t>
      </w:r>
      <w:r w:rsidR="00D647FE">
        <w:t xml:space="preserve">землище </w:t>
      </w:r>
      <w:r w:rsidRPr="00EF175C">
        <w:t>гр. Вълчедръм</w:t>
      </w:r>
      <w:r w:rsidR="00D647FE">
        <w:t xml:space="preserve"> е свободен и няма желаещи за неговото използване и 2 – в землище Септемврийци и</w:t>
      </w:r>
      <w:r w:rsidRPr="00EF175C">
        <w:t xml:space="preserve"> землище с. Черни връх </w:t>
      </w:r>
      <w:r w:rsidR="00D647FE">
        <w:t>са в процес на бракуване след решение на Общински съвет - Вълчедръм</w:t>
      </w:r>
      <w:r w:rsidRPr="00EF175C">
        <w:t>.</w:t>
      </w:r>
    </w:p>
    <w:p w:rsidR="00F4318B" w:rsidRPr="00EF175C" w:rsidRDefault="00F4318B" w:rsidP="00F4318B">
      <w:pPr>
        <w:jc w:val="both"/>
      </w:pPr>
    </w:p>
    <w:p w:rsidR="00F4318B" w:rsidRPr="00EF175C" w:rsidRDefault="00F4318B" w:rsidP="00F4318B">
      <w:pPr>
        <w:jc w:val="both"/>
        <w:rPr>
          <w:b/>
        </w:rPr>
      </w:pPr>
      <w:r w:rsidRPr="00EF175C">
        <w:rPr>
          <w:b/>
        </w:rPr>
        <w:tab/>
        <w:t>4. ГОРИ И ЗЕМИ В ГОРСКИ ФОНД</w:t>
      </w:r>
    </w:p>
    <w:p w:rsidR="00F4318B" w:rsidRPr="00EF175C" w:rsidRDefault="00F4318B" w:rsidP="00F4318B">
      <w:pPr>
        <w:jc w:val="both"/>
      </w:pPr>
      <w:r w:rsidRPr="00EF175C">
        <w:rPr>
          <w:b/>
        </w:rPr>
        <w:tab/>
      </w:r>
      <w:r>
        <w:t xml:space="preserve">Община Вълчедръм има признато </w:t>
      </w:r>
      <w:r w:rsidRPr="00EF175C">
        <w:t xml:space="preserve">право на собственост върху </w:t>
      </w:r>
      <w:r>
        <w:t>806</w:t>
      </w:r>
      <w:r w:rsidRPr="00EF175C">
        <w:t>,</w:t>
      </w:r>
      <w:r>
        <w:t xml:space="preserve">271 </w:t>
      </w:r>
      <w:r w:rsidRPr="00EF175C">
        <w:t>дка гори</w:t>
      </w:r>
      <w:r>
        <w:t xml:space="preserve"> от общинския поземлен фонд</w:t>
      </w:r>
      <w:r w:rsidRPr="00EF175C">
        <w:t>.</w:t>
      </w:r>
    </w:p>
    <w:p w:rsidR="00F4318B" w:rsidRPr="00EF175C" w:rsidRDefault="00F4318B" w:rsidP="00F4318B">
      <w:pPr>
        <w:jc w:val="both"/>
      </w:pPr>
      <w:r w:rsidRPr="00EF175C">
        <w:rPr>
          <w:color w:val="FF0000"/>
        </w:rPr>
        <w:tab/>
      </w:r>
      <w:r w:rsidRPr="00EF175C">
        <w:t xml:space="preserve">Горите и земите от горския фонд са в териториалния обхват на дейност на Държавно </w:t>
      </w:r>
      <w:r>
        <w:t>горско стопанство</w:t>
      </w:r>
      <w:r w:rsidRPr="00EF175C">
        <w:t xml:space="preserve"> гр. Лом. В по-голямата си част тези имоти са обезлесени, поради злоупотреби  със собствеността чрез изсичане.</w:t>
      </w:r>
    </w:p>
    <w:p w:rsidR="00F4318B" w:rsidRPr="00EF175C" w:rsidRDefault="00F4318B" w:rsidP="00F4318B">
      <w:pPr>
        <w:jc w:val="both"/>
        <w:rPr>
          <w:b/>
          <w:i/>
        </w:rPr>
      </w:pPr>
      <w:r w:rsidRPr="00EF175C">
        <w:rPr>
          <w:b/>
          <w:i/>
        </w:rPr>
        <w:tab/>
        <w:t>Анализирайки състоянието на този вид общинска собственост, се открояват следните:</w:t>
      </w:r>
    </w:p>
    <w:p w:rsidR="00F4318B" w:rsidRPr="00EF175C" w:rsidRDefault="00F4318B" w:rsidP="00F4318B">
      <w:pPr>
        <w:jc w:val="both"/>
        <w:rPr>
          <w:b/>
          <w:i/>
        </w:rPr>
      </w:pPr>
      <w:r w:rsidRPr="00EF175C">
        <w:tab/>
      </w:r>
      <w:r w:rsidRPr="00EF175C">
        <w:rPr>
          <w:b/>
          <w:i/>
        </w:rPr>
        <w:t>Слаби страни и заплахи</w:t>
      </w:r>
    </w:p>
    <w:p w:rsidR="00F4318B" w:rsidRPr="00EF175C" w:rsidRDefault="00F4318B" w:rsidP="00F4318B">
      <w:pPr>
        <w:numPr>
          <w:ilvl w:val="0"/>
          <w:numId w:val="12"/>
        </w:numPr>
        <w:jc w:val="both"/>
      </w:pPr>
      <w:r w:rsidRPr="00EF175C">
        <w:t>Неприключил процес на идентификация и актуване на имотите от общинския поземлен фонд</w:t>
      </w:r>
      <w:r>
        <w:t>;</w:t>
      </w:r>
    </w:p>
    <w:p w:rsidR="00F4318B" w:rsidRPr="00EF175C" w:rsidRDefault="00F4318B" w:rsidP="00F4318B">
      <w:pPr>
        <w:numPr>
          <w:ilvl w:val="0"/>
          <w:numId w:val="12"/>
        </w:numPr>
        <w:jc w:val="both"/>
      </w:pPr>
      <w:r w:rsidRPr="00EF175C">
        <w:t>Голям брой маломерни имоти, разпокъсана собственост</w:t>
      </w:r>
      <w:r>
        <w:t>;</w:t>
      </w:r>
    </w:p>
    <w:p w:rsidR="00F4318B" w:rsidRPr="00EF175C" w:rsidRDefault="00F4318B" w:rsidP="00F4318B">
      <w:pPr>
        <w:numPr>
          <w:ilvl w:val="0"/>
          <w:numId w:val="12"/>
        </w:numPr>
        <w:jc w:val="both"/>
      </w:pPr>
      <w:r w:rsidRPr="00EF175C">
        <w:t>Недостатъчен потенциал за контрол;</w:t>
      </w:r>
    </w:p>
    <w:p w:rsidR="00F4318B" w:rsidRPr="00EF175C" w:rsidRDefault="00F4318B" w:rsidP="00F4318B">
      <w:pPr>
        <w:numPr>
          <w:ilvl w:val="0"/>
          <w:numId w:val="12"/>
        </w:numPr>
        <w:jc w:val="both"/>
      </w:pPr>
      <w:r w:rsidRPr="00EF175C">
        <w:t>Законови ограничения при разпореждане с част от</w:t>
      </w:r>
      <w:r>
        <w:t xml:space="preserve"> земеделски земи (пасища, мери</w:t>
      </w:r>
      <w:r w:rsidRPr="00EF175C">
        <w:t>)</w:t>
      </w:r>
      <w:r>
        <w:t>;</w:t>
      </w:r>
    </w:p>
    <w:p w:rsidR="00F4318B" w:rsidRPr="00EF175C" w:rsidRDefault="00F4318B" w:rsidP="00F4318B">
      <w:pPr>
        <w:numPr>
          <w:ilvl w:val="0"/>
          <w:numId w:val="12"/>
        </w:numPr>
        <w:jc w:val="both"/>
      </w:pPr>
      <w:r w:rsidRPr="00EF175C">
        <w:t>Риск от злоупотреба със собствеността чрез изсичане</w:t>
      </w:r>
      <w:r>
        <w:t>.</w:t>
      </w:r>
    </w:p>
    <w:p w:rsidR="00F4318B" w:rsidRPr="00EF175C" w:rsidRDefault="00F4318B" w:rsidP="00F4318B">
      <w:pPr>
        <w:ind w:left="360" w:firstLine="348"/>
        <w:jc w:val="both"/>
        <w:rPr>
          <w:b/>
          <w:i/>
        </w:rPr>
      </w:pPr>
      <w:r w:rsidRPr="00EF175C">
        <w:rPr>
          <w:b/>
          <w:i/>
        </w:rPr>
        <w:t>Силни страни и възможности</w:t>
      </w:r>
    </w:p>
    <w:p w:rsidR="00F4318B" w:rsidRPr="00EF175C" w:rsidRDefault="00F4318B" w:rsidP="00F4318B">
      <w:pPr>
        <w:numPr>
          <w:ilvl w:val="0"/>
          <w:numId w:val="13"/>
        </w:numPr>
        <w:jc w:val="both"/>
      </w:pPr>
      <w:r w:rsidRPr="00EF175C">
        <w:t>Със стартиране на процеса на субсидиране на селскостопанското производство, се увеличава възможността за реализиране на приходи;</w:t>
      </w:r>
    </w:p>
    <w:p w:rsidR="00F4318B" w:rsidRPr="00EF175C" w:rsidRDefault="00F4318B" w:rsidP="00F4318B">
      <w:pPr>
        <w:numPr>
          <w:ilvl w:val="0"/>
          <w:numId w:val="13"/>
        </w:numPr>
        <w:jc w:val="both"/>
      </w:pPr>
      <w:r w:rsidRPr="00EF175C">
        <w:t>Актуване на имоти;</w:t>
      </w:r>
    </w:p>
    <w:p w:rsidR="00F4318B" w:rsidRPr="00EF175C" w:rsidRDefault="00F4318B" w:rsidP="00F4318B">
      <w:pPr>
        <w:numPr>
          <w:ilvl w:val="0"/>
          <w:numId w:val="13"/>
        </w:numPr>
        <w:jc w:val="both"/>
      </w:pPr>
      <w:r w:rsidRPr="00EF175C">
        <w:t>Възможност за обединяване (уедряване) на земеделски земи;</w:t>
      </w:r>
    </w:p>
    <w:p w:rsidR="00F4318B" w:rsidRPr="00EF175C" w:rsidRDefault="00F4318B" w:rsidP="00F4318B">
      <w:pPr>
        <w:numPr>
          <w:ilvl w:val="0"/>
          <w:numId w:val="13"/>
        </w:numPr>
        <w:jc w:val="both"/>
      </w:pPr>
      <w:r w:rsidRPr="00EF175C">
        <w:t>Оптимизиране процеса на управление;</w:t>
      </w:r>
    </w:p>
    <w:p w:rsidR="00F4318B" w:rsidRPr="00EF175C" w:rsidRDefault="00F4318B" w:rsidP="00F4318B">
      <w:pPr>
        <w:numPr>
          <w:ilvl w:val="0"/>
          <w:numId w:val="13"/>
        </w:numPr>
        <w:jc w:val="both"/>
      </w:pPr>
      <w:r w:rsidRPr="00EF175C">
        <w:t>Възможност за промяна на предназначението на земеделски земи разположени в близост до населените места и индустриалните зони</w:t>
      </w:r>
      <w:r>
        <w:t>;</w:t>
      </w:r>
    </w:p>
    <w:p w:rsidR="00F4318B" w:rsidRPr="00EF175C" w:rsidRDefault="00F4318B" w:rsidP="00F4318B">
      <w:pPr>
        <w:numPr>
          <w:ilvl w:val="0"/>
          <w:numId w:val="13"/>
        </w:numPr>
        <w:jc w:val="both"/>
      </w:pPr>
      <w:r w:rsidRPr="00EF175C">
        <w:t>Увеличаване на горския фонд чрез залесяване ;</w:t>
      </w:r>
    </w:p>
    <w:p w:rsidR="00F4318B" w:rsidRPr="00EF175C" w:rsidRDefault="00F4318B" w:rsidP="00F4318B">
      <w:pPr>
        <w:numPr>
          <w:ilvl w:val="0"/>
          <w:numId w:val="13"/>
        </w:numPr>
        <w:jc w:val="both"/>
      </w:pPr>
      <w:r w:rsidRPr="00EF175C">
        <w:t>Осигуряване на средства чрез различни финансови инструменти за развитие и обогатяване на горския фонд</w:t>
      </w:r>
      <w:r>
        <w:t>.</w:t>
      </w:r>
    </w:p>
    <w:p w:rsidR="00F4318B" w:rsidRPr="00EF175C" w:rsidRDefault="00F4318B" w:rsidP="00F4318B">
      <w:pPr>
        <w:jc w:val="both"/>
      </w:pPr>
      <w:r w:rsidRPr="00EF175C">
        <w:t xml:space="preserve"> </w:t>
      </w:r>
    </w:p>
    <w:p w:rsidR="00F4318B" w:rsidRPr="00EF175C" w:rsidRDefault="00F4318B" w:rsidP="00F4318B">
      <w:pPr>
        <w:ind w:left="360" w:firstLine="348"/>
        <w:jc w:val="both"/>
        <w:rPr>
          <w:b/>
          <w:i/>
        </w:rPr>
      </w:pPr>
      <w:r w:rsidRPr="00EF175C">
        <w:rPr>
          <w:b/>
          <w:i/>
        </w:rPr>
        <w:t>Направеният анализ предполага реализирането на следните</w:t>
      </w:r>
    </w:p>
    <w:p w:rsidR="00F4318B" w:rsidRPr="00EF175C" w:rsidRDefault="00F4318B" w:rsidP="00F4318B">
      <w:pPr>
        <w:jc w:val="both"/>
        <w:rPr>
          <w:b/>
          <w:i/>
        </w:rPr>
      </w:pPr>
      <w:r w:rsidRPr="00EF175C">
        <w:rPr>
          <w:b/>
          <w:i/>
        </w:rPr>
        <w:tab/>
        <w:t>ПОЛИТИКИ И ЗАДАЧИ, СВЪРЗАНИ С ПОСТИГАНЕТО НА ПОСОЧЕНИТЕ ЦЕЛИ:</w:t>
      </w:r>
    </w:p>
    <w:p w:rsidR="00F4318B" w:rsidRPr="00EF175C" w:rsidRDefault="00F4318B" w:rsidP="00F4318B">
      <w:pPr>
        <w:numPr>
          <w:ilvl w:val="0"/>
          <w:numId w:val="14"/>
        </w:numPr>
        <w:jc w:val="both"/>
        <w:rPr>
          <w:b/>
          <w:i/>
        </w:rPr>
      </w:pPr>
      <w:r w:rsidRPr="00EF175C">
        <w:t>Да се подготви, обезпечи и реализира програма за пълна идентификация на собствеността на земите от общинския поземлен фонд</w:t>
      </w:r>
      <w:r>
        <w:t>;</w:t>
      </w:r>
    </w:p>
    <w:p w:rsidR="00F4318B" w:rsidRPr="00EF175C" w:rsidRDefault="00F4318B" w:rsidP="00F4318B">
      <w:pPr>
        <w:numPr>
          <w:ilvl w:val="0"/>
          <w:numId w:val="14"/>
        </w:numPr>
        <w:jc w:val="both"/>
        <w:rPr>
          <w:b/>
          <w:i/>
        </w:rPr>
      </w:pPr>
      <w:r w:rsidRPr="00EF175C">
        <w:t>Да се извърши преглед на поземлените имоти и промяна на предназначението на тези от тях, които имат инвестиционен потенциал;</w:t>
      </w:r>
    </w:p>
    <w:p w:rsidR="00F4318B" w:rsidRPr="00EF175C" w:rsidRDefault="00F4318B" w:rsidP="00F4318B">
      <w:pPr>
        <w:numPr>
          <w:ilvl w:val="0"/>
          <w:numId w:val="14"/>
        </w:numPr>
        <w:jc w:val="both"/>
        <w:rPr>
          <w:b/>
          <w:i/>
        </w:rPr>
      </w:pPr>
      <w:r w:rsidRPr="00EF175C">
        <w:t>Да се извърши преглед на поземлените имоти и се предприемат действия за обединяване (уедряване) на тези, за които е възможно;</w:t>
      </w:r>
    </w:p>
    <w:p w:rsidR="00F4318B" w:rsidRPr="00EF175C" w:rsidRDefault="00F4318B" w:rsidP="00F4318B">
      <w:pPr>
        <w:numPr>
          <w:ilvl w:val="0"/>
          <w:numId w:val="14"/>
        </w:numPr>
        <w:jc w:val="both"/>
        <w:rPr>
          <w:b/>
          <w:i/>
        </w:rPr>
      </w:pPr>
      <w:r w:rsidRPr="00EF175C">
        <w:t>Да се използват възможностите на различни финансови инструменти за развитие и обогатяване на горския фонд</w:t>
      </w:r>
      <w:r>
        <w:t>.</w:t>
      </w:r>
    </w:p>
    <w:p w:rsidR="00F4318B" w:rsidRPr="00EF175C" w:rsidRDefault="00F4318B" w:rsidP="00F4318B">
      <w:pPr>
        <w:jc w:val="both"/>
      </w:pPr>
    </w:p>
    <w:p w:rsidR="00B450CD" w:rsidRDefault="00B450CD" w:rsidP="00F4318B">
      <w:pPr>
        <w:ind w:left="360"/>
        <w:jc w:val="center"/>
        <w:rPr>
          <w:b/>
        </w:rPr>
      </w:pPr>
    </w:p>
    <w:p w:rsidR="00F4318B" w:rsidRPr="00EF175C" w:rsidRDefault="00F4318B" w:rsidP="00F4318B">
      <w:pPr>
        <w:ind w:left="360"/>
        <w:jc w:val="center"/>
        <w:rPr>
          <w:b/>
        </w:rPr>
      </w:pPr>
      <w:r w:rsidRPr="00EF175C">
        <w:rPr>
          <w:b/>
        </w:rPr>
        <w:lastRenderedPageBreak/>
        <w:t>ІV. ЗАКЛЮЧЕНИЕ</w:t>
      </w:r>
    </w:p>
    <w:p w:rsidR="00F4318B" w:rsidRPr="00EF175C" w:rsidRDefault="00F4318B" w:rsidP="00F4318B">
      <w:pPr>
        <w:ind w:left="360"/>
        <w:jc w:val="center"/>
        <w:rPr>
          <w:b/>
        </w:rPr>
      </w:pPr>
    </w:p>
    <w:p w:rsidR="00F4318B" w:rsidRPr="00EF175C" w:rsidRDefault="00F4318B" w:rsidP="00F4318B">
      <w:pPr>
        <w:jc w:val="both"/>
      </w:pPr>
      <w:r w:rsidRPr="00EF175C">
        <w:tab/>
        <w:t>Пълното идентифициране на обема общинска собственост е основна предпоставка за вземане на управленски решения по управление и разпорежд</w:t>
      </w:r>
      <w:r>
        <w:t>ане. Анализът на състоянието й е</w:t>
      </w:r>
      <w:r w:rsidRPr="00EF175C">
        <w:t xml:space="preserve"> необходима предпоставка за предприемане на конкретни действия свързани с придобиване, управление и разпореждане с общинското имущество, включително саниране на сграден фонд, ликвидиране или разпореждане </w:t>
      </w:r>
      <w:r>
        <w:t>с</w:t>
      </w:r>
      <w:r w:rsidRPr="00EF175C">
        <w:t xml:space="preserve"> неподлежащ</w:t>
      </w:r>
      <w:r>
        <w:t xml:space="preserve"> на ремонт</w:t>
      </w:r>
      <w:r w:rsidRPr="00EF175C">
        <w:t xml:space="preserve"> сграден фонд, правна интервенция за установяване правото на собственост на общината при материален спор, предприемане на действия по оптимизация при управление, охраната на имотите и др.</w:t>
      </w:r>
    </w:p>
    <w:p w:rsidR="00F4318B" w:rsidRPr="00EF175C" w:rsidRDefault="00F4318B" w:rsidP="00F4318B">
      <w:pPr>
        <w:jc w:val="both"/>
      </w:pPr>
      <w:r w:rsidRPr="00EF175C">
        <w:tab/>
        <w:t>Оптимизацията на действията по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4318B" w:rsidRPr="00EF175C" w:rsidRDefault="00F4318B" w:rsidP="00F4318B">
      <w:pPr>
        <w:jc w:val="both"/>
      </w:pPr>
      <w:r w:rsidRPr="00EF175C">
        <w:tab/>
        <w:t>Анализът на необходимостта от разпореждане с общинско имущество, следва да представи баланса между нуждите на общината в краткосрочен и дългосрочен план и от разходите по поддръжка, охрана, управление на ненужните в момента на общината имоти от една страна, като се държи сметка и за тенденциите в развитието на пазара на недвижими имоти и движими вещи. Разпореждането с общинско имущество като краен резултат</w:t>
      </w:r>
      <w:r>
        <w:t>,</w:t>
      </w:r>
      <w:r w:rsidRPr="00EF175C">
        <w:t xml:space="preserve"> да е съобразено с постигането на основните цели за развитие на общината като цяло – подобряване на настоящата и изграждане на нова инфраструктура във всички населени места в общината; осигуряване на устойчиво развитие</w:t>
      </w:r>
      <w:r w:rsidR="00DC137B">
        <w:t>,</w:t>
      </w:r>
      <w:r w:rsidRPr="00EF175C">
        <w:t xml:space="preserve"> подобряване селищната среда, създаване на условия за бизнес култура, спорт, отдих, туризъм и повишаване на сигурността.</w:t>
      </w:r>
    </w:p>
    <w:p w:rsidR="00F4318B" w:rsidRDefault="00F4318B" w:rsidP="00F4318B">
      <w:pPr>
        <w:jc w:val="both"/>
      </w:pPr>
      <w:r w:rsidRPr="00EF175C">
        <w:tab/>
        <w:t>Реализирането и изпълнението на посочените по-горе политики и задачи, осигуряващи постигането на основните цели, гарантират осигуряване на устойчиво развитие на общината като цяло.</w:t>
      </w:r>
    </w:p>
    <w:p w:rsidR="00B450CD" w:rsidRPr="00EF175C" w:rsidRDefault="00B450CD" w:rsidP="00F4318B">
      <w:pPr>
        <w:jc w:val="both"/>
      </w:pPr>
    </w:p>
    <w:p w:rsidR="00F4318B" w:rsidRPr="00EF175C" w:rsidRDefault="00F4318B" w:rsidP="00F4318B">
      <w:pPr>
        <w:jc w:val="both"/>
        <w:rPr>
          <w:b/>
          <w:i/>
        </w:rPr>
      </w:pPr>
      <w:r w:rsidRPr="00EF175C">
        <w:tab/>
      </w:r>
      <w:r w:rsidRPr="00EF175C">
        <w:rPr>
          <w:b/>
          <w:i/>
        </w:rPr>
        <w:t>Настоящата стратегия обхваща периода от 20</w:t>
      </w:r>
      <w:r>
        <w:rPr>
          <w:b/>
          <w:i/>
        </w:rPr>
        <w:t>1</w:t>
      </w:r>
      <w:r w:rsidR="00DC137B">
        <w:rPr>
          <w:b/>
          <w:i/>
        </w:rPr>
        <w:t>6</w:t>
      </w:r>
      <w:r w:rsidRPr="00EF175C">
        <w:rPr>
          <w:b/>
          <w:i/>
        </w:rPr>
        <w:t>-201</w:t>
      </w:r>
      <w:r w:rsidR="00DC137B">
        <w:rPr>
          <w:b/>
          <w:i/>
        </w:rPr>
        <w:t>9</w:t>
      </w:r>
      <w:r w:rsidRPr="00EF175C">
        <w:rPr>
          <w:b/>
          <w:i/>
        </w:rPr>
        <w:t xml:space="preserve"> година. Тя се приема на основание чл.8 ал.8 от </w:t>
      </w:r>
      <w:r>
        <w:rPr>
          <w:b/>
          <w:i/>
        </w:rPr>
        <w:t>З</w:t>
      </w:r>
      <w:r w:rsidRPr="00EF175C">
        <w:rPr>
          <w:b/>
          <w:i/>
        </w:rPr>
        <w:t>акона за общинската собственост. По своята същност тя е отворен документ и може да търпи изменения в целите и приоритетите си. Стратегията е основа за приемане на годишна програма за управление и разпореждане с общинска собственост за съответната финансова година.</w:t>
      </w:r>
    </w:p>
    <w:p w:rsidR="00F4318B" w:rsidRPr="00D47307" w:rsidRDefault="00F4318B" w:rsidP="00B450CD">
      <w:pPr>
        <w:jc w:val="both"/>
        <w:rPr>
          <w:lang w:val="ru-RU"/>
        </w:rPr>
      </w:pPr>
      <w:r w:rsidRPr="00EF175C">
        <w:rPr>
          <w:b/>
          <w:i/>
        </w:rPr>
        <w:tab/>
      </w:r>
    </w:p>
    <w:p w:rsidR="001960C1" w:rsidRPr="00F4318B" w:rsidRDefault="001960C1"/>
    <w:sectPr w:rsidR="001960C1" w:rsidRPr="00F4318B" w:rsidSect="00B450CD">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88" w:rsidRDefault="00EF4E88" w:rsidP="00B450CD">
      <w:r>
        <w:separator/>
      </w:r>
    </w:p>
  </w:endnote>
  <w:endnote w:type="continuationSeparator" w:id="1">
    <w:p w:rsidR="00EF4E88" w:rsidRDefault="00EF4E88" w:rsidP="00B45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2728"/>
      <w:docPartObj>
        <w:docPartGallery w:val="Page Numbers (Bottom of Page)"/>
        <w:docPartUnique/>
      </w:docPartObj>
    </w:sdtPr>
    <w:sdtContent>
      <w:p w:rsidR="00B450CD" w:rsidRDefault="00B450CD">
        <w:pPr>
          <w:pStyle w:val="a7"/>
          <w:jc w:val="right"/>
          <w:rPr>
            <w:sz w:val="20"/>
          </w:rPr>
        </w:pPr>
      </w:p>
      <w:p w:rsidR="00B450CD" w:rsidRDefault="00B450CD">
        <w:pPr>
          <w:pStyle w:val="a7"/>
          <w:jc w:val="right"/>
          <w:rPr>
            <w:sz w:val="20"/>
          </w:rPr>
        </w:pPr>
        <w:r>
          <w:rPr>
            <w:sz w:val="20"/>
          </w:rPr>
          <w:pict>
            <v:rect id="_x0000_i1026" style="width:0;height:1.5pt" o:hralign="center" o:hrstd="t" o:hr="t" fillcolor="#aca899" stroked="f"/>
          </w:pict>
        </w:r>
      </w:p>
      <w:p w:rsidR="00B450CD" w:rsidRDefault="00B450CD">
        <w:pPr>
          <w:pStyle w:val="a7"/>
          <w:jc w:val="right"/>
        </w:pPr>
        <w:r w:rsidRPr="00B450CD">
          <w:rPr>
            <w:sz w:val="20"/>
          </w:rPr>
          <w:t>Стратегията е пр</w:t>
        </w:r>
        <w:r>
          <w:rPr>
            <w:sz w:val="20"/>
          </w:rPr>
          <w:t>ие</w:t>
        </w:r>
        <w:r w:rsidRPr="00B450CD">
          <w:rPr>
            <w:sz w:val="20"/>
          </w:rPr>
          <w:t xml:space="preserve">та с Решение № 34, протокол № 5 от 29.01.2016 г. на Общински съвет – Вълчедръм. </w:t>
        </w:r>
        <w:r>
          <w:rPr>
            <w:sz w:val="20"/>
          </w:rPr>
          <w:t xml:space="preserve">   </w:t>
        </w:r>
        <w:r w:rsidRPr="00B450CD">
          <w:rPr>
            <w:sz w:val="20"/>
          </w:rPr>
          <w:fldChar w:fldCharType="begin"/>
        </w:r>
        <w:r w:rsidRPr="00B450CD">
          <w:rPr>
            <w:sz w:val="20"/>
          </w:rPr>
          <w:instrText xml:space="preserve"> PAGE   \* MERGEFORMAT </w:instrText>
        </w:r>
        <w:r w:rsidRPr="00B450CD">
          <w:rPr>
            <w:sz w:val="20"/>
          </w:rPr>
          <w:fldChar w:fldCharType="separate"/>
        </w:r>
        <w:r>
          <w:rPr>
            <w:noProof/>
            <w:sz w:val="20"/>
          </w:rPr>
          <w:t>14</w:t>
        </w:r>
        <w:r w:rsidRPr="00B450CD">
          <w:rPr>
            <w:sz w:val="20"/>
          </w:rPr>
          <w:fldChar w:fldCharType="end"/>
        </w:r>
      </w:p>
    </w:sdtContent>
  </w:sdt>
  <w:p w:rsidR="00B450CD" w:rsidRDefault="00B450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88" w:rsidRDefault="00EF4E88" w:rsidP="00B450CD">
      <w:r>
        <w:separator/>
      </w:r>
    </w:p>
  </w:footnote>
  <w:footnote w:type="continuationSeparator" w:id="1">
    <w:p w:rsidR="00EF4E88" w:rsidRDefault="00EF4E88" w:rsidP="00B45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2400"/>
    <w:multiLevelType w:val="hybridMultilevel"/>
    <w:tmpl w:val="9E34CD2E"/>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50B4192"/>
    <w:multiLevelType w:val="hybridMultilevel"/>
    <w:tmpl w:val="77E05426"/>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8365BCC"/>
    <w:multiLevelType w:val="hybridMultilevel"/>
    <w:tmpl w:val="CB2E3674"/>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CC11336"/>
    <w:multiLevelType w:val="hybridMultilevel"/>
    <w:tmpl w:val="41D4AD10"/>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0D064D0"/>
    <w:multiLevelType w:val="hybridMultilevel"/>
    <w:tmpl w:val="868C0A10"/>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B7F2ADB"/>
    <w:multiLevelType w:val="hybridMultilevel"/>
    <w:tmpl w:val="88C447EE"/>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44011ED4"/>
    <w:multiLevelType w:val="hybridMultilevel"/>
    <w:tmpl w:val="5D446E2C"/>
    <w:lvl w:ilvl="0" w:tplc="0CDE08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E05784"/>
    <w:multiLevelType w:val="hybridMultilevel"/>
    <w:tmpl w:val="37AC124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96163B2"/>
    <w:multiLevelType w:val="hybridMultilevel"/>
    <w:tmpl w:val="C874B0DE"/>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0A0481C"/>
    <w:multiLevelType w:val="hybridMultilevel"/>
    <w:tmpl w:val="3926BAEA"/>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544826A3"/>
    <w:multiLevelType w:val="hybridMultilevel"/>
    <w:tmpl w:val="DAF45DB6"/>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82E1A07"/>
    <w:multiLevelType w:val="hybridMultilevel"/>
    <w:tmpl w:val="7A5A747E"/>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DC21388"/>
    <w:multiLevelType w:val="hybridMultilevel"/>
    <w:tmpl w:val="FF8A098E"/>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60266156"/>
    <w:multiLevelType w:val="hybridMultilevel"/>
    <w:tmpl w:val="D4566A94"/>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1054641"/>
    <w:multiLevelType w:val="hybridMultilevel"/>
    <w:tmpl w:val="B7E8EF04"/>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668971BD"/>
    <w:multiLevelType w:val="hybridMultilevel"/>
    <w:tmpl w:val="3ED24924"/>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3EC75D5"/>
    <w:multiLevelType w:val="hybridMultilevel"/>
    <w:tmpl w:val="95767646"/>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0"/>
  </w:num>
  <w:num w:numId="6">
    <w:abstractNumId w:val="11"/>
  </w:num>
  <w:num w:numId="7">
    <w:abstractNumId w:val="14"/>
  </w:num>
  <w:num w:numId="8">
    <w:abstractNumId w:val="13"/>
  </w:num>
  <w:num w:numId="9">
    <w:abstractNumId w:val="3"/>
  </w:num>
  <w:num w:numId="10">
    <w:abstractNumId w:val="12"/>
  </w:num>
  <w:num w:numId="11">
    <w:abstractNumId w:val="0"/>
  </w:num>
  <w:num w:numId="12">
    <w:abstractNumId w:val="5"/>
  </w:num>
  <w:num w:numId="13">
    <w:abstractNumId w:val="2"/>
  </w:num>
  <w:num w:numId="14">
    <w:abstractNumId w:val="1"/>
  </w:num>
  <w:num w:numId="15">
    <w:abstractNumId w:val="15"/>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4318B"/>
    <w:rsid w:val="001101B0"/>
    <w:rsid w:val="001202F2"/>
    <w:rsid w:val="0019136B"/>
    <w:rsid w:val="001960C1"/>
    <w:rsid w:val="00196FC1"/>
    <w:rsid w:val="001F1D2C"/>
    <w:rsid w:val="00227E0F"/>
    <w:rsid w:val="00263E0A"/>
    <w:rsid w:val="0029266B"/>
    <w:rsid w:val="003151CD"/>
    <w:rsid w:val="003A68E8"/>
    <w:rsid w:val="00456BE8"/>
    <w:rsid w:val="004A5A2D"/>
    <w:rsid w:val="004B3233"/>
    <w:rsid w:val="005347B6"/>
    <w:rsid w:val="00535C1C"/>
    <w:rsid w:val="00535EF6"/>
    <w:rsid w:val="00587A56"/>
    <w:rsid w:val="00587CC4"/>
    <w:rsid w:val="005F24D4"/>
    <w:rsid w:val="00633BB7"/>
    <w:rsid w:val="00796922"/>
    <w:rsid w:val="007B3A7A"/>
    <w:rsid w:val="007F3B61"/>
    <w:rsid w:val="00894808"/>
    <w:rsid w:val="008F4FE8"/>
    <w:rsid w:val="00AB7C48"/>
    <w:rsid w:val="00AD3822"/>
    <w:rsid w:val="00B450CD"/>
    <w:rsid w:val="00C53445"/>
    <w:rsid w:val="00CC4FEB"/>
    <w:rsid w:val="00D647FE"/>
    <w:rsid w:val="00DC137B"/>
    <w:rsid w:val="00E77235"/>
    <w:rsid w:val="00E94FBA"/>
    <w:rsid w:val="00EB50EA"/>
    <w:rsid w:val="00EE1B81"/>
    <w:rsid w:val="00EF4E88"/>
    <w:rsid w:val="00F431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8B"/>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318B"/>
    <w:pPr>
      <w:tabs>
        <w:tab w:val="center" w:pos="4536"/>
        <w:tab w:val="right" w:pos="9072"/>
      </w:tabs>
    </w:pPr>
    <w:rPr>
      <w:sz w:val="28"/>
      <w:szCs w:val="20"/>
    </w:rPr>
  </w:style>
  <w:style w:type="character" w:customStyle="1" w:styleId="a5">
    <w:name w:val="Горен колонтитул Знак"/>
    <w:basedOn w:val="a0"/>
    <w:link w:val="a4"/>
    <w:rsid w:val="00F4318B"/>
    <w:rPr>
      <w:rFonts w:ascii="Times New Roman" w:eastAsia="Times New Roman" w:hAnsi="Times New Roman" w:cs="Times New Roman"/>
      <w:sz w:val="28"/>
      <w:szCs w:val="20"/>
      <w:lang w:val="bg-BG" w:eastAsia="bg-BG"/>
    </w:rPr>
  </w:style>
  <w:style w:type="paragraph" w:styleId="a6">
    <w:name w:val="List Paragraph"/>
    <w:basedOn w:val="a"/>
    <w:uiPriority w:val="34"/>
    <w:qFormat/>
    <w:rsid w:val="001F1D2C"/>
    <w:pPr>
      <w:ind w:left="720"/>
      <w:contextualSpacing/>
    </w:pPr>
  </w:style>
  <w:style w:type="paragraph" w:styleId="a7">
    <w:name w:val="footer"/>
    <w:basedOn w:val="a"/>
    <w:link w:val="a8"/>
    <w:uiPriority w:val="99"/>
    <w:unhideWhenUsed/>
    <w:rsid w:val="00B450CD"/>
    <w:pPr>
      <w:tabs>
        <w:tab w:val="center" w:pos="4536"/>
        <w:tab w:val="right" w:pos="9072"/>
      </w:tabs>
    </w:pPr>
  </w:style>
  <w:style w:type="character" w:customStyle="1" w:styleId="a8">
    <w:name w:val="Долен колонтитул Знак"/>
    <w:basedOn w:val="a0"/>
    <w:link w:val="a7"/>
    <w:uiPriority w:val="99"/>
    <w:rsid w:val="00B450CD"/>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93CB-8D39-480E-924D-50D49C05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14</Pages>
  <Words>4491</Words>
  <Characters>25600</Characters>
  <Application>Microsoft Office Word</Application>
  <DocSecurity>0</DocSecurity>
  <Lines>213</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Raika</dc:creator>
  <cp:lastModifiedBy>Kaloqn</cp:lastModifiedBy>
  <cp:revision>17</cp:revision>
  <cp:lastPrinted>2016-01-05T09:22:00Z</cp:lastPrinted>
  <dcterms:created xsi:type="dcterms:W3CDTF">2015-12-30T06:46:00Z</dcterms:created>
  <dcterms:modified xsi:type="dcterms:W3CDTF">2016-01-27T15:48:00Z</dcterms:modified>
</cp:coreProperties>
</file>